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5B" w:rsidRDefault="001A3B5B" w:rsidP="001A3B5B">
      <w:pPr>
        <w:spacing w:after="0"/>
        <w:jc w:val="both"/>
        <w:rPr>
          <w:rFonts w:ascii="Garamond" w:hAnsi="Garamond" w:cs="Times New Roman"/>
          <w:b/>
          <w:bCs/>
        </w:rPr>
      </w:pPr>
    </w:p>
    <w:p w:rsidR="001A3B5B" w:rsidRPr="00734B13" w:rsidRDefault="001A3B5B" w:rsidP="001A3B5B">
      <w:pPr>
        <w:spacing w:after="0"/>
        <w:jc w:val="both"/>
        <w:rPr>
          <w:rFonts w:ascii="Garamond" w:hAnsi="Garamond" w:cs="Times New Roman"/>
          <w:b/>
          <w:bCs/>
        </w:rPr>
      </w:pPr>
      <w:bookmarkStart w:id="0" w:name="_GoBack"/>
      <w:r w:rsidRPr="00734B13">
        <w:rPr>
          <w:rFonts w:ascii="Garamond" w:hAnsi="Garamond" w:cs="Times New Roman"/>
          <w:b/>
          <w:bCs/>
        </w:rPr>
        <w:t xml:space="preserve">Az EASAC és az MTA első, „Tudomány a szakpolitikáért” című csúcstalálkozója </w:t>
      </w:r>
      <w:bookmarkEnd w:id="0"/>
      <w:r w:rsidRPr="00734B13">
        <w:rPr>
          <w:rFonts w:ascii="Garamond" w:hAnsi="Garamond" w:cs="Times New Roman"/>
          <w:b/>
          <w:bCs/>
        </w:rPr>
        <w:t>a független, tudományos tényeken alapuló tanácsadás meghatározó szerepére hívja fel a figyelmet a fenntartható szakpolitikai döntések meghozatalában.</w:t>
      </w:r>
    </w:p>
    <w:p w:rsidR="001A3B5B" w:rsidRPr="00734B13" w:rsidRDefault="001A3B5B" w:rsidP="001A3B5B">
      <w:pPr>
        <w:spacing w:after="0"/>
        <w:jc w:val="both"/>
        <w:rPr>
          <w:rFonts w:ascii="Garamond" w:hAnsi="Garamond" w:cs="Times New Roman"/>
          <w:b/>
          <w:bCs/>
        </w:rPr>
      </w:pPr>
    </w:p>
    <w:p w:rsidR="001A3B5B" w:rsidRPr="00734B13" w:rsidRDefault="001A3B5B" w:rsidP="001A3B5B">
      <w:pPr>
        <w:spacing w:after="0"/>
        <w:jc w:val="both"/>
        <w:rPr>
          <w:rFonts w:ascii="Garamond" w:hAnsi="Garamond" w:cs="Times New Roman"/>
          <w:b/>
          <w:bCs/>
          <w:i/>
          <w:iCs/>
        </w:rPr>
      </w:pPr>
      <w:r w:rsidRPr="00734B13">
        <w:rPr>
          <w:rFonts w:ascii="Garamond" w:hAnsi="Garamond" w:cs="Times New Roman"/>
          <w:b/>
          <w:bCs/>
          <w:i/>
          <w:iCs/>
        </w:rPr>
        <w:t xml:space="preserve">A budapesti találkozón a közelmúltban megjelent, a szélsőséges időjárási jelenségek, a mezőgazdasági géntechnológia és a közvetlenül a fogyasztóknak kínált genetikai tesztek témájában megfogalmazott </w:t>
      </w:r>
      <w:proofErr w:type="spellStart"/>
      <w:r w:rsidRPr="00734B13">
        <w:rPr>
          <w:rFonts w:ascii="Garamond" w:hAnsi="Garamond" w:cs="Times New Roman"/>
          <w:b/>
          <w:bCs/>
          <w:i/>
          <w:iCs/>
        </w:rPr>
        <w:t>EASAC-jelentések</w:t>
      </w:r>
      <w:proofErr w:type="spellEnd"/>
      <w:r w:rsidRPr="00734B13">
        <w:rPr>
          <w:rFonts w:ascii="Garamond" w:hAnsi="Garamond" w:cs="Times New Roman"/>
          <w:b/>
          <w:bCs/>
          <w:i/>
          <w:iCs/>
        </w:rPr>
        <w:t xml:space="preserve"> hatásáról számolnak be.</w:t>
      </w:r>
    </w:p>
    <w:p w:rsidR="001A3B5B" w:rsidRPr="00734B13" w:rsidRDefault="001A3B5B" w:rsidP="001A3B5B">
      <w:pPr>
        <w:spacing w:after="0"/>
        <w:jc w:val="both"/>
        <w:rPr>
          <w:rFonts w:ascii="Garamond" w:hAnsi="Garamond" w:cs="Times New Roman"/>
          <w:b/>
          <w:bCs/>
          <w:i/>
          <w:iCs/>
        </w:rPr>
      </w:pPr>
    </w:p>
    <w:p w:rsidR="001A3B5B" w:rsidRPr="00734B13" w:rsidRDefault="001A3B5B" w:rsidP="001A3B5B">
      <w:pPr>
        <w:spacing w:after="0"/>
        <w:jc w:val="both"/>
        <w:rPr>
          <w:rFonts w:ascii="Garamond" w:hAnsi="Garamond" w:cs="Times New Roman"/>
          <w:b/>
          <w:bCs/>
        </w:rPr>
      </w:pPr>
      <w:r w:rsidRPr="00734B13">
        <w:rPr>
          <w:rFonts w:ascii="Garamond" w:hAnsi="Garamond" w:cs="Times New Roman"/>
          <w:b/>
          <w:bCs/>
        </w:rPr>
        <w:t xml:space="preserve">A „Tudomány a szakpolitikáért” című találkozót az </w:t>
      </w:r>
      <w:r w:rsidRPr="00734B13">
        <w:rPr>
          <w:rStyle w:val="Kiemels"/>
          <w:rFonts w:ascii="Garamond" w:hAnsi="Garamond"/>
          <w:b/>
          <w:bCs/>
          <w:shd w:val="clear" w:color="auto" w:fill="FFFFFF"/>
        </w:rPr>
        <w:t>Európai Akadémiák Tudományos Tanácsadó Testülete (</w:t>
      </w:r>
      <w:r w:rsidRPr="00734B13">
        <w:rPr>
          <w:rFonts w:ascii="Garamond" w:hAnsi="Garamond" w:cs="Times New Roman"/>
          <w:b/>
          <w:bCs/>
        </w:rPr>
        <w:t>EASAC) és a Magyar Tudományos Akadémia közösen rendezi, összhangban azzal az EU-tagállamokban egyre nagyobb támogatást élvező állásponttal, miszerint a fenntartható politikai elképzelések megvalósításában a független, tudományos tényeken alapuló tanácsadásnak kulcsszerepet kell játszania.</w:t>
      </w:r>
    </w:p>
    <w:p w:rsidR="001A3B5B" w:rsidRPr="00734B13" w:rsidRDefault="001A3B5B" w:rsidP="001A3B5B">
      <w:pPr>
        <w:spacing w:after="0"/>
        <w:jc w:val="both"/>
        <w:rPr>
          <w:rFonts w:ascii="Garamond" w:hAnsi="Garamond" w:cs="Times New Roman"/>
          <w:b/>
          <w:bCs/>
        </w:rPr>
      </w:pPr>
    </w:p>
    <w:p w:rsidR="001A3B5B" w:rsidRPr="00734B13" w:rsidRDefault="001A3B5B" w:rsidP="001A3B5B">
      <w:pPr>
        <w:spacing w:after="0"/>
        <w:jc w:val="both"/>
        <w:rPr>
          <w:rFonts w:ascii="Garamond" w:hAnsi="Garamond" w:cs="Times New Roman"/>
        </w:rPr>
      </w:pPr>
      <w:r w:rsidRPr="00734B13">
        <w:rPr>
          <w:rFonts w:ascii="Garamond" w:hAnsi="Garamond" w:cs="Times New Roman"/>
        </w:rPr>
        <w:t xml:space="preserve">A budapesti csúcstalálkozón az európai nemzeti tudományos akadémiák vezető tudósai mellett részt vesznek a politikai döntéshozatal meghatározó szereplői is, ideértve az Uniónak, az uniós tagállamoknak és a szakigazgatási területek törvényi szabályozásának a képviselőit. A tudománynak a politikában betöltött szerepét bemutató előadásokat követően a találkozón ismertetik a három legújabb </w:t>
      </w:r>
      <w:proofErr w:type="spellStart"/>
      <w:r w:rsidRPr="00734B13">
        <w:rPr>
          <w:rFonts w:ascii="Garamond" w:hAnsi="Garamond" w:cs="Times New Roman"/>
        </w:rPr>
        <w:t>EASAC-jelentést</w:t>
      </w:r>
      <w:proofErr w:type="spellEnd"/>
      <w:r w:rsidRPr="00734B13">
        <w:rPr>
          <w:rFonts w:ascii="Garamond" w:hAnsi="Garamond" w:cs="Times New Roman"/>
        </w:rPr>
        <w:t>, valamint szakpolitikai hatásukat. „A szélsőséges időjárási események” című elemzés egyértelmű bizonyítékokkal szolgál arról, hogy az árvizek, aszályok és hőséghullámok száma növekszik, és e változás alapos felkészülést igényel. A mezőgazdasági biotechnológia területén az EASAC „</w:t>
      </w:r>
      <w:proofErr w:type="gramStart"/>
      <w:r w:rsidRPr="00734B13">
        <w:rPr>
          <w:rFonts w:ascii="Garamond" w:hAnsi="Garamond" w:cs="Times New Roman"/>
        </w:rPr>
        <w:t>A</w:t>
      </w:r>
      <w:proofErr w:type="gramEnd"/>
      <w:r w:rsidRPr="00734B13">
        <w:rPr>
          <w:rFonts w:ascii="Garamond" w:hAnsi="Garamond" w:cs="Times New Roman"/>
        </w:rPr>
        <w:t xml:space="preserve"> jövő vetése” című jelentése alapján a szakértők egyetértenek abban, hogy az új géntechnológiai és szaporítási technológiák biztonságosak a környezetre nézve. „A közvetlenül a fogyasztóknak szánt genetikai tesztek” című kiadvány szerkesztői szerint az efféle vizsgálatok legtöbbször haszontalanok, sőt akár súlyos károkat is okozhatnak, amennyiben az eredmények értelmezését nem segíti szakképzett orvosi személyzet.</w:t>
      </w:r>
    </w:p>
    <w:p w:rsidR="001A3B5B" w:rsidRPr="00734B13" w:rsidRDefault="001A3B5B" w:rsidP="001A3B5B">
      <w:pPr>
        <w:spacing w:after="0"/>
        <w:jc w:val="both"/>
        <w:rPr>
          <w:rFonts w:ascii="Garamond" w:hAnsi="Garamond" w:cs="Times New Roman"/>
        </w:rPr>
      </w:pPr>
      <w:r w:rsidRPr="00734B13">
        <w:rPr>
          <w:rFonts w:ascii="Garamond" w:hAnsi="Garamond" w:cs="Times New Roman"/>
        </w:rPr>
        <w:t>„A politikusok</w:t>
      </w:r>
      <w:r w:rsidRPr="00734B13" w:rsidDel="00476FC9">
        <w:rPr>
          <w:rFonts w:ascii="Garamond" w:hAnsi="Garamond" w:cs="Times New Roman"/>
        </w:rPr>
        <w:t xml:space="preserve"> </w:t>
      </w:r>
      <w:r w:rsidRPr="00734B13">
        <w:rPr>
          <w:rFonts w:ascii="Garamond" w:hAnsi="Garamond" w:cs="Times New Roman"/>
        </w:rPr>
        <w:t xml:space="preserve">egyre gyakrabban fordulnak hozzánk válaszért – mondta </w:t>
      </w:r>
      <w:proofErr w:type="spellStart"/>
      <w:r w:rsidRPr="00734B13">
        <w:rPr>
          <w:rFonts w:ascii="Garamond" w:hAnsi="Garamond" w:cs="Times New Roman"/>
        </w:rPr>
        <w:t>Jos</w:t>
      </w:r>
      <w:proofErr w:type="spellEnd"/>
      <w:r w:rsidRPr="00734B13">
        <w:rPr>
          <w:rFonts w:ascii="Garamond" w:hAnsi="Garamond" w:cs="Times New Roman"/>
        </w:rPr>
        <w:t xml:space="preserve"> van der </w:t>
      </w:r>
      <w:proofErr w:type="spellStart"/>
      <w:r w:rsidRPr="00734B13">
        <w:rPr>
          <w:rFonts w:ascii="Garamond" w:hAnsi="Garamond" w:cs="Times New Roman"/>
        </w:rPr>
        <w:t>Meer</w:t>
      </w:r>
      <w:proofErr w:type="spellEnd"/>
      <w:r w:rsidRPr="00734B13">
        <w:rPr>
          <w:rFonts w:ascii="Garamond" w:hAnsi="Garamond" w:cs="Times New Roman"/>
        </w:rPr>
        <w:t xml:space="preserve"> professzor, az EASAC elnöke. – Mi, tudósok azonban mindnyájan tisztában vagyunk vele, hogy a kérdések, amelyekben tanácsot adhatunk, gyakran ellentmondásosak. Ezért is rendkívül fontosak a budapesti és a hozzá hasonló találkozók az alapfeltételek és a bizalom kialakításában. Az </w:t>
      </w:r>
      <w:proofErr w:type="spellStart"/>
      <w:r w:rsidRPr="00734B13">
        <w:rPr>
          <w:rFonts w:ascii="Garamond" w:hAnsi="Garamond" w:cs="Times New Roman"/>
        </w:rPr>
        <w:t>EASAC-ot</w:t>
      </w:r>
      <w:proofErr w:type="spellEnd"/>
      <w:r w:rsidRPr="00734B13">
        <w:rPr>
          <w:rFonts w:ascii="Garamond" w:hAnsi="Garamond" w:cs="Times New Roman"/>
        </w:rPr>
        <w:t xml:space="preserve"> független, a tudomány területéről származó tanácsok forrásaként alakítottuk meg, és ehhez a függetlenséghez ragaszkodnunk kell.”</w:t>
      </w:r>
    </w:p>
    <w:p w:rsidR="001A3B5B" w:rsidRPr="00734B13" w:rsidRDefault="001A3B5B" w:rsidP="001A3B5B">
      <w:pPr>
        <w:spacing w:after="0"/>
        <w:jc w:val="both"/>
        <w:rPr>
          <w:rFonts w:ascii="Garamond" w:hAnsi="Garamond" w:cs="Times New Roman"/>
        </w:rPr>
      </w:pPr>
      <w:r w:rsidRPr="00734B13">
        <w:rPr>
          <w:rFonts w:ascii="Garamond" w:hAnsi="Garamond" w:cs="Times New Roman"/>
        </w:rPr>
        <w:t>Hasonló véleményen van Pálinkás József, az MTA elnöke, az EASAC alelnöke is: „Örömmel adunk otthont ennek a találkozónak, és örömmel tapasztalom, milyen sokat léptünk előre az elmúlt években a tudományos szakpolitikai tanácsadás európai és nemzeti befolyása érdekében. A most bemutatandó három jelentés jól mutatja, hogy közös fellépéssel mire képesek az uniós tagállamok nemzeti akadémiái.”</w:t>
      </w:r>
    </w:p>
    <w:p w:rsidR="001A3B5B" w:rsidRPr="00734B13" w:rsidRDefault="001A3B5B" w:rsidP="001A3B5B">
      <w:pPr>
        <w:spacing w:after="0"/>
        <w:jc w:val="both"/>
        <w:rPr>
          <w:rFonts w:ascii="Garamond" w:hAnsi="Garamond" w:cs="Times New Roman"/>
        </w:rPr>
      </w:pPr>
      <w:r w:rsidRPr="00734B13">
        <w:rPr>
          <w:rFonts w:ascii="Garamond" w:hAnsi="Garamond" w:cs="Times New Roman"/>
        </w:rPr>
        <w:t xml:space="preserve">2014-ben újabb témákkal bővül az </w:t>
      </w:r>
      <w:proofErr w:type="spellStart"/>
      <w:r w:rsidRPr="00734B13">
        <w:rPr>
          <w:rFonts w:ascii="Garamond" w:hAnsi="Garamond" w:cs="Times New Roman"/>
        </w:rPr>
        <w:t>EASAC-jelentésekben</w:t>
      </w:r>
      <w:proofErr w:type="spellEnd"/>
      <w:r w:rsidRPr="00734B13">
        <w:rPr>
          <w:rFonts w:ascii="Garamond" w:hAnsi="Garamond" w:cs="Times New Roman"/>
        </w:rPr>
        <w:t xml:space="preserve"> feldolgozott szakpolitikai kérdések köre. Az új jelentések „</w:t>
      </w:r>
      <w:proofErr w:type="gramStart"/>
      <w:r w:rsidRPr="00734B13">
        <w:rPr>
          <w:rFonts w:ascii="Garamond" w:hAnsi="Garamond" w:cs="Times New Roman"/>
        </w:rPr>
        <w:t>A</w:t>
      </w:r>
      <w:proofErr w:type="gramEnd"/>
      <w:r w:rsidRPr="00734B13">
        <w:rPr>
          <w:rFonts w:ascii="Garamond" w:hAnsi="Garamond" w:cs="Times New Roman"/>
        </w:rPr>
        <w:t xml:space="preserve"> nukleáris fűtőanyagciklus” (</w:t>
      </w:r>
      <w:proofErr w:type="spellStart"/>
      <w:r w:rsidRPr="00734B13">
        <w:rPr>
          <w:rFonts w:ascii="Garamond" w:hAnsi="Garamond" w:cs="Times New Roman"/>
        </w:rPr>
        <w:t>Nuclear</w:t>
      </w:r>
      <w:proofErr w:type="spellEnd"/>
      <w:r w:rsidRPr="00734B13">
        <w:rPr>
          <w:rFonts w:ascii="Garamond" w:hAnsi="Garamond" w:cs="Times New Roman"/>
        </w:rPr>
        <w:t xml:space="preserve"> </w:t>
      </w:r>
      <w:proofErr w:type="spellStart"/>
      <w:r w:rsidRPr="00734B13">
        <w:rPr>
          <w:rFonts w:ascii="Garamond" w:hAnsi="Garamond" w:cs="Times New Roman"/>
        </w:rPr>
        <w:t>Fuel</w:t>
      </w:r>
      <w:proofErr w:type="spellEnd"/>
      <w:r w:rsidRPr="00734B13">
        <w:rPr>
          <w:rFonts w:ascii="Garamond" w:hAnsi="Garamond" w:cs="Times New Roman"/>
        </w:rPr>
        <w:t xml:space="preserve"> </w:t>
      </w:r>
      <w:proofErr w:type="spellStart"/>
      <w:r w:rsidRPr="00734B13">
        <w:rPr>
          <w:rFonts w:ascii="Garamond" w:hAnsi="Garamond" w:cs="Times New Roman"/>
        </w:rPr>
        <w:t>Cycle</w:t>
      </w:r>
      <w:proofErr w:type="spellEnd"/>
      <w:r w:rsidRPr="00734B13">
        <w:rPr>
          <w:rFonts w:ascii="Garamond" w:hAnsi="Garamond" w:cs="Times New Roman"/>
        </w:rPr>
        <w:t>), „Az űrkutatás” (</w:t>
      </w:r>
      <w:proofErr w:type="spellStart"/>
      <w:r w:rsidRPr="00734B13">
        <w:rPr>
          <w:rFonts w:ascii="Garamond" w:hAnsi="Garamond" w:cs="Times New Roman"/>
        </w:rPr>
        <w:t>Space</w:t>
      </w:r>
      <w:proofErr w:type="spellEnd"/>
      <w:r w:rsidRPr="00734B13">
        <w:rPr>
          <w:rFonts w:ascii="Garamond" w:hAnsi="Garamond" w:cs="Times New Roman"/>
        </w:rPr>
        <w:t xml:space="preserve"> </w:t>
      </w:r>
      <w:proofErr w:type="spellStart"/>
      <w:r w:rsidRPr="00734B13">
        <w:rPr>
          <w:rFonts w:ascii="Garamond" w:hAnsi="Garamond" w:cs="Times New Roman"/>
        </w:rPr>
        <w:t>Exploration</w:t>
      </w:r>
      <w:proofErr w:type="spellEnd"/>
      <w:r w:rsidRPr="00734B13">
        <w:rPr>
          <w:rFonts w:ascii="Garamond" w:hAnsi="Garamond" w:cs="Times New Roman"/>
        </w:rPr>
        <w:t>), „A fenntartható tengergazdálkodás” (</w:t>
      </w:r>
      <w:proofErr w:type="spellStart"/>
      <w:r w:rsidRPr="00734B13">
        <w:rPr>
          <w:rFonts w:ascii="Garamond" w:hAnsi="Garamond" w:cs="Times New Roman"/>
        </w:rPr>
        <w:t>Marine</w:t>
      </w:r>
      <w:proofErr w:type="spellEnd"/>
      <w:r w:rsidRPr="00734B13">
        <w:rPr>
          <w:rFonts w:ascii="Garamond" w:hAnsi="Garamond" w:cs="Times New Roman"/>
        </w:rPr>
        <w:t xml:space="preserve"> </w:t>
      </w:r>
      <w:proofErr w:type="spellStart"/>
      <w:r w:rsidRPr="00734B13">
        <w:rPr>
          <w:rFonts w:ascii="Garamond" w:hAnsi="Garamond" w:cs="Times New Roman"/>
        </w:rPr>
        <w:t>Sustainability</w:t>
      </w:r>
      <w:proofErr w:type="spellEnd"/>
      <w:r w:rsidRPr="00734B13">
        <w:rPr>
          <w:rFonts w:ascii="Garamond" w:hAnsi="Garamond" w:cs="Times New Roman"/>
        </w:rPr>
        <w:t>) témákban fogalmaznak meg ajánlásokat, továbbá nemrég jelent meg a „Haszonnövények kártevői és betegségei” (</w:t>
      </w:r>
      <w:proofErr w:type="spellStart"/>
      <w:r w:rsidRPr="00734B13">
        <w:rPr>
          <w:rFonts w:ascii="Garamond" w:hAnsi="Garamond" w:cs="Times New Roman"/>
        </w:rPr>
        <w:t>Crop</w:t>
      </w:r>
      <w:proofErr w:type="spellEnd"/>
      <w:r w:rsidRPr="00734B13">
        <w:rPr>
          <w:rFonts w:ascii="Garamond" w:hAnsi="Garamond" w:cs="Times New Roman"/>
        </w:rPr>
        <w:t xml:space="preserve"> and </w:t>
      </w:r>
      <w:proofErr w:type="spellStart"/>
      <w:r w:rsidRPr="00734B13">
        <w:rPr>
          <w:rFonts w:ascii="Garamond" w:hAnsi="Garamond" w:cs="Times New Roman"/>
        </w:rPr>
        <w:t>Plant</w:t>
      </w:r>
      <w:proofErr w:type="spellEnd"/>
      <w:r w:rsidRPr="00734B13">
        <w:rPr>
          <w:rFonts w:ascii="Garamond" w:hAnsi="Garamond" w:cs="Times New Roman"/>
        </w:rPr>
        <w:t xml:space="preserve"> </w:t>
      </w:r>
      <w:proofErr w:type="spellStart"/>
      <w:r w:rsidRPr="00734B13">
        <w:rPr>
          <w:rFonts w:ascii="Garamond" w:hAnsi="Garamond" w:cs="Times New Roman"/>
        </w:rPr>
        <w:t>Pests</w:t>
      </w:r>
      <w:proofErr w:type="spellEnd"/>
      <w:r w:rsidRPr="00734B13">
        <w:rPr>
          <w:rFonts w:ascii="Garamond" w:hAnsi="Garamond" w:cs="Times New Roman"/>
        </w:rPr>
        <w:t xml:space="preserve"> and </w:t>
      </w:r>
      <w:proofErr w:type="spellStart"/>
      <w:r w:rsidRPr="00734B13">
        <w:rPr>
          <w:rFonts w:ascii="Garamond" w:hAnsi="Garamond" w:cs="Times New Roman"/>
        </w:rPr>
        <w:t>Diseases</w:t>
      </w:r>
      <w:proofErr w:type="spellEnd"/>
      <w:r w:rsidRPr="00734B13">
        <w:rPr>
          <w:rFonts w:ascii="Garamond" w:hAnsi="Garamond" w:cs="Times New Roman"/>
        </w:rPr>
        <w:t>) című jelentés.</w:t>
      </w:r>
    </w:p>
    <w:p w:rsidR="001A3B5B" w:rsidRPr="00734B13" w:rsidRDefault="001A3B5B" w:rsidP="001A3B5B">
      <w:pPr>
        <w:spacing w:after="0"/>
        <w:jc w:val="both"/>
        <w:rPr>
          <w:rFonts w:ascii="Garamond" w:hAnsi="Garamond" w:cs="Times New Roman"/>
        </w:rPr>
      </w:pPr>
    </w:p>
    <w:p w:rsidR="001A3B5B" w:rsidRPr="00734B13" w:rsidRDefault="001A3B5B" w:rsidP="001A3B5B">
      <w:pPr>
        <w:autoSpaceDE w:val="0"/>
        <w:autoSpaceDN w:val="0"/>
        <w:spacing w:after="0"/>
        <w:jc w:val="both"/>
        <w:rPr>
          <w:rFonts w:ascii="Garamond" w:hAnsi="Garamond" w:cs="Times New Roman"/>
        </w:rPr>
      </w:pPr>
      <w:r w:rsidRPr="00734B13">
        <w:rPr>
          <w:rFonts w:ascii="Garamond" w:hAnsi="Garamond" w:cs="Times New Roman"/>
          <w:i/>
          <w:iCs/>
        </w:rPr>
        <w:t xml:space="preserve">Az EASAC jelentései és rövid összefoglalóik letölthetőek az EASAC weboldaláról: </w:t>
      </w:r>
      <w:hyperlink r:id="rId9" w:history="1">
        <w:r w:rsidRPr="00734B13">
          <w:rPr>
            <w:rStyle w:val="Hiperhivatkozs"/>
            <w:rFonts w:ascii="Garamond" w:hAnsi="Garamond"/>
            <w:i/>
            <w:iCs/>
          </w:rPr>
          <w:t>www.easac.eu</w:t>
        </w:r>
      </w:hyperlink>
      <w:r w:rsidRPr="00734B13">
        <w:rPr>
          <w:rFonts w:ascii="Garamond" w:hAnsi="Garamond" w:cs="Times New Roman"/>
          <w:i/>
          <w:iCs/>
        </w:rPr>
        <w:t>.</w:t>
      </w:r>
    </w:p>
    <w:p w:rsidR="001A3B5B" w:rsidRPr="00734B13" w:rsidRDefault="001A3B5B" w:rsidP="001A3B5B">
      <w:pPr>
        <w:autoSpaceDE w:val="0"/>
        <w:autoSpaceDN w:val="0"/>
        <w:spacing w:after="0"/>
        <w:jc w:val="both"/>
        <w:rPr>
          <w:rFonts w:ascii="Garamond" w:hAnsi="Garamond" w:cs="Times New Roman"/>
        </w:rPr>
      </w:pPr>
    </w:p>
    <w:p w:rsidR="001A3B5B" w:rsidRPr="001A3B5B" w:rsidRDefault="001A3B5B" w:rsidP="001A3B5B">
      <w:pPr>
        <w:autoSpaceDE w:val="0"/>
        <w:autoSpaceDN w:val="0"/>
        <w:spacing w:after="0"/>
        <w:jc w:val="both"/>
        <w:rPr>
          <w:rFonts w:ascii="Garamond" w:hAnsi="Garamond" w:cs="Times New Roman"/>
          <w:bCs/>
          <w:i/>
          <w:iCs/>
        </w:rPr>
      </w:pPr>
      <w:r w:rsidRPr="001A3B5B">
        <w:rPr>
          <w:rFonts w:ascii="Garamond" w:hAnsi="Garamond" w:cs="Times New Roman"/>
          <w:bCs/>
          <w:i/>
          <w:iCs/>
        </w:rPr>
        <w:t xml:space="preserve">Az </w:t>
      </w:r>
      <w:r w:rsidRPr="001A3B5B">
        <w:rPr>
          <w:rFonts w:ascii="Garamond" w:hAnsi="Garamond" w:cs="Times New Roman"/>
          <w:bCs/>
          <w:iCs/>
        </w:rPr>
        <w:t>EASAC</w:t>
      </w:r>
      <w:r w:rsidRPr="001A3B5B">
        <w:rPr>
          <w:rFonts w:ascii="Garamond" w:hAnsi="Garamond" w:cs="Times New Roman"/>
          <w:bCs/>
          <w:i/>
          <w:iCs/>
        </w:rPr>
        <w:t xml:space="preserve"> az EU-tagállamok tudományos akadémiáinak szövetsége, amelynek célja, hogy együttműködésük eredményeként tanácsokkal lássák az európai döntéshozókat. Eszközt biztosít arra, hogy az európai tudományosságot közös alapokon képviselje. Lehetővé teszi, hogy az együttműködő akadémiák független, tudományosan megalapozott szakértői tanácsokat adhassanak az európai intézmények politikáját meghatározó vagy arra befolyással bíró döntéshozóknak.</w:t>
      </w:r>
    </w:p>
    <w:p w:rsidR="001A3B5B" w:rsidRPr="00734B13" w:rsidRDefault="001A3B5B" w:rsidP="001A3B5B">
      <w:pPr>
        <w:autoSpaceDE w:val="0"/>
        <w:autoSpaceDN w:val="0"/>
        <w:spacing w:after="0"/>
        <w:jc w:val="both"/>
        <w:rPr>
          <w:rFonts w:ascii="Garamond" w:hAnsi="Garamond" w:cs="Times New Roman"/>
          <w:b/>
          <w:bCs/>
          <w:i/>
          <w:iCs/>
        </w:rPr>
      </w:pPr>
    </w:p>
    <w:p w:rsidR="001A3B5B" w:rsidRPr="001A3B5B" w:rsidRDefault="001A3B5B" w:rsidP="001A3B5B">
      <w:pPr>
        <w:autoSpaceDE w:val="0"/>
        <w:autoSpaceDN w:val="0"/>
        <w:spacing w:after="0"/>
        <w:jc w:val="both"/>
        <w:rPr>
          <w:rFonts w:ascii="Garamond" w:hAnsi="Garamond" w:cs="Times New Roman"/>
          <w:b/>
          <w:bCs/>
          <w:sz w:val="20"/>
          <w:szCs w:val="20"/>
        </w:rPr>
      </w:pPr>
      <w:r w:rsidRPr="001A3B5B">
        <w:rPr>
          <w:rFonts w:ascii="Garamond" w:hAnsi="Garamond" w:cs="Times New Roman"/>
          <w:b/>
          <w:bCs/>
          <w:sz w:val="20"/>
          <w:szCs w:val="20"/>
        </w:rPr>
        <w:t>Médiakapcsolat:</w:t>
      </w:r>
    </w:p>
    <w:p w:rsidR="001A3B5B" w:rsidRPr="001A3B5B" w:rsidRDefault="001A3B5B" w:rsidP="001A3B5B">
      <w:pPr>
        <w:tabs>
          <w:tab w:val="left" w:pos="5670"/>
        </w:tabs>
        <w:autoSpaceDE w:val="0"/>
        <w:autoSpaceDN w:val="0"/>
        <w:spacing w:after="0"/>
        <w:rPr>
          <w:rFonts w:ascii="Garamond" w:hAnsi="Garamond" w:cs="Times New Roman"/>
          <w:sz w:val="20"/>
          <w:szCs w:val="20"/>
        </w:rPr>
      </w:pPr>
      <w:r w:rsidRPr="001A3B5B">
        <w:rPr>
          <w:rFonts w:ascii="Garamond" w:hAnsi="Garamond" w:cs="Times New Roman"/>
          <w:sz w:val="20"/>
          <w:szCs w:val="20"/>
        </w:rPr>
        <w:t xml:space="preserve">Richard </w:t>
      </w:r>
      <w:proofErr w:type="spellStart"/>
      <w:r w:rsidRPr="001A3B5B">
        <w:rPr>
          <w:rFonts w:ascii="Garamond" w:hAnsi="Garamond" w:cs="Times New Roman"/>
          <w:sz w:val="20"/>
          <w:szCs w:val="20"/>
        </w:rPr>
        <w:t>Hayhurst</w:t>
      </w:r>
      <w:proofErr w:type="spellEnd"/>
      <w:r w:rsidRPr="001A3B5B">
        <w:rPr>
          <w:rFonts w:ascii="Garamond" w:hAnsi="Garamond" w:cs="Times New Roman"/>
          <w:sz w:val="20"/>
          <w:szCs w:val="20"/>
        </w:rPr>
        <w:tab/>
        <w:t xml:space="preserve">Magyar Tudományos Akadémia </w:t>
      </w:r>
      <w:r>
        <w:rPr>
          <w:rFonts w:ascii="Garamond" w:hAnsi="Garamond" w:cs="Times New Roman"/>
          <w:sz w:val="20"/>
          <w:szCs w:val="20"/>
        </w:rPr>
        <w:t>Titkársága</w:t>
      </w:r>
      <w:r>
        <w:rPr>
          <w:rFonts w:ascii="Garamond" w:hAnsi="Garamond" w:cs="Times New Roman"/>
          <w:sz w:val="20"/>
          <w:szCs w:val="20"/>
        </w:rPr>
        <w:br/>
      </w:r>
      <w:r w:rsidRPr="001A3B5B">
        <w:rPr>
          <w:rFonts w:ascii="Garamond" w:hAnsi="Garamond" w:cs="Times New Roman"/>
          <w:sz w:val="20"/>
          <w:szCs w:val="20"/>
        </w:rPr>
        <w:t>Head of Media Relations</w:t>
      </w:r>
      <w:r>
        <w:rPr>
          <w:rFonts w:ascii="Garamond" w:hAnsi="Garamond" w:cs="Times New Roman"/>
          <w:sz w:val="20"/>
          <w:szCs w:val="20"/>
        </w:rPr>
        <w:t xml:space="preserve"> EASAC</w:t>
      </w:r>
      <w:r w:rsidRPr="001A3B5B">
        <w:rPr>
          <w:rFonts w:ascii="Garamond" w:hAnsi="Garamond" w:cs="Times New Roman"/>
          <w:sz w:val="20"/>
          <w:szCs w:val="20"/>
        </w:rPr>
        <w:tab/>
      </w:r>
      <w:r w:rsidRPr="001A3B5B">
        <w:rPr>
          <w:rFonts w:ascii="Garamond" w:hAnsi="Garamond" w:cs="Times New Roman"/>
          <w:color w:val="000000"/>
          <w:sz w:val="20"/>
          <w:szCs w:val="20"/>
        </w:rPr>
        <w:t>Kommunikációs Főosztály</w:t>
      </w:r>
      <w:r>
        <w:rPr>
          <w:rFonts w:ascii="Garamond" w:hAnsi="Garamond" w:cs="Times New Roman"/>
          <w:color w:val="000000"/>
          <w:sz w:val="20"/>
          <w:szCs w:val="20"/>
        </w:rPr>
        <w:br/>
      </w:r>
      <w:r>
        <w:rPr>
          <w:rFonts w:ascii="Garamond" w:hAnsi="Garamond" w:cs="Times New Roman"/>
          <w:sz w:val="20"/>
          <w:szCs w:val="20"/>
        </w:rPr>
        <w:t>richard.</w:t>
      </w:r>
      <w:hyperlink r:id="rId10" w:history="1">
        <w:r w:rsidRPr="001A3B5B">
          <w:rPr>
            <w:rStyle w:val="Hiperhivatkozs"/>
            <w:rFonts w:ascii="Garamond" w:hAnsi="Garamond"/>
            <w:sz w:val="20"/>
            <w:szCs w:val="20"/>
          </w:rPr>
          <w:t>Hayhurst@easac.eu</w:t>
        </w:r>
      </w:hyperlink>
      <w:r w:rsidRPr="001A3B5B">
        <w:rPr>
          <w:rFonts w:ascii="Garamond" w:hAnsi="Garamond" w:cs="Times New Roman"/>
          <w:sz w:val="20"/>
          <w:szCs w:val="20"/>
        </w:rPr>
        <w:tab/>
      </w:r>
      <w:hyperlink r:id="rId11" w:history="1">
        <w:r w:rsidRPr="001A3B5B">
          <w:rPr>
            <w:rStyle w:val="Hiperhivatkozs"/>
            <w:rFonts w:ascii="Garamond" w:hAnsi="Garamond"/>
            <w:sz w:val="20"/>
            <w:szCs w:val="20"/>
          </w:rPr>
          <w:t>sajto@titkarsag.mta.hu</w:t>
        </w:r>
      </w:hyperlink>
    </w:p>
    <w:p w:rsidR="00CA6718" w:rsidRPr="003847B5" w:rsidRDefault="001A3B5B" w:rsidP="001A3B5B">
      <w:pPr>
        <w:tabs>
          <w:tab w:val="left" w:pos="5670"/>
        </w:tabs>
        <w:autoSpaceDE w:val="0"/>
        <w:autoSpaceDN w:val="0"/>
        <w:spacing w:after="0"/>
        <w:jc w:val="both"/>
        <w:rPr>
          <w:b/>
        </w:rPr>
      </w:pPr>
      <w:r w:rsidRPr="001A3B5B">
        <w:rPr>
          <w:rFonts w:ascii="Garamond" w:hAnsi="Garamond" w:cs="Times New Roman"/>
          <w:sz w:val="20"/>
          <w:szCs w:val="20"/>
        </w:rPr>
        <w:t>+44 7711 821 527</w:t>
      </w:r>
      <w:r w:rsidRPr="001A3B5B">
        <w:rPr>
          <w:rFonts w:ascii="Garamond" w:hAnsi="Garamond" w:cs="Times New Roman"/>
          <w:sz w:val="20"/>
          <w:szCs w:val="20"/>
        </w:rPr>
        <w:tab/>
        <w:t xml:space="preserve"> +36 1 411 6321</w:t>
      </w:r>
    </w:p>
    <w:sectPr w:rsidR="00CA6718" w:rsidRPr="003847B5" w:rsidSect="00235CC1">
      <w:headerReference w:type="default" r:id="rId12"/>
      <w:headerReference w:type="first" r:id="rId13"/>
      <w:pgSz w:w="11906" w:h="16838"/>
      <w:pgMar w:top="426" w:right="720" w:bottom="993" w:left="72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9E" w:rsidRDefault="00A8779E" w:rsidP="00C23412">
      <w:pPr>
        <w:spacing w:after="0"/>
      </w:pPr>
      <w:r>
        <w:separator/>
      </w:r>
    </w:p>
  </w:endnote>
  <w:endnote w:type="continuationSeparator" w:id="0">
    <w:p w:rsidR="00A8779E" w:rsidRDefault="00A8779E" w:rsidP="00C234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otfalusi Antiqua">
    <w:panose1 w:val="02000504080000020003"/>
    <w:charset w:val="EE"/>
    <w:family w:val="auto"/>
    <w:pitch w:val="variable"/>
    <w:sig w:usb0="800000AF" w:usb1="50000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9E" w:rsidRDefault="00A8779E" w:rsidP="00C23412">
      <w:pPr>
        <w:spacing w:after="0"/>
      </w:pPr>
      <w:r>
        <w:separator/>
      </w:r>
    </w:p>
  </w:footnote>
  <w:footnote w:type="continuationSeparator" w:id="0">
    <w:p w:rsidR="00A8779E" w:rsidRDefault="00A8779E" w:rsidP="00C234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641306"/>
      <w:docPartObj>
        <w:docPartGallery w:val="Page Numbers (Top of Page)"/>
        <w:docPartUnique/>
      </w:docPartObj>
    </w:sdtPr>
    <w:sdtEndPr>
      <w:rPr>
        <w:rFonts w:ascii="Totfalusi Antiqua" w:hAnsi="Totfalusi Antiqua"/>
        <w:sz w:val="28"/>
        <w:szCs w:val="28"/>
      </w:rPr>
    </w:sdtEndPr>
    <w:sdtContent>
      <w:p w:rsidR="003B33EB" w:rsidRPr="003B33EB" w:rsidRDefault="003B33EB" w:rsidP="003B33EB">
        <w:pPr>
          <w:pStyle w:val="lfej"/>
          <w:tabs>
            <w:tab w:val="left" w:pos="1985"/>
          </w:tabs>
          <w:spacing w:before="180" w:line="360" w:lineRule="auto"/>
          <w:ind w:firstLine="1276"/>
          <w:rPr>
            <w:rFonts w:ascii="Totfalusi Antiqua" w:hAnsi="Totfalusi Antiqua" w:cs="Times New Roman"/>
            <w:smallCaps/>
            <w:spacing w:val="20"/>
          </w:rPr>
        </w:pPr>
        <w:r>
          <w:rPr>
            <w:rFonts w:ascii="Totfalusi Antiqua" w:hAnsi="Totfalusi Antiqua"/>
            <w:noProof/>
            <w:lang w:eastAsia="hu-HU"/>
          </w:rPr>
          <w:drawing>
            <wp:anchor distT="0" distB="0" distL="114300" distR="114300" simplePos="0" relativeHeight="251667456" behindDoc="0" locked="0" layoutInCell="1" allowOverlap="1" wp14:anchorId="1F51C185" wp14:editId="1E79D499">
              <wp:simplePos x="0" y="0"/>
              <wp:positionH relativeFrom="column">
                <wp:posOffset>5546563</wp:posOffset>
              </wp:positionH>
              <wp:positionV relativeFrom="paragraph">
                <wp:posOffset>-74295</wp:posOffset>
              </wp:positionV>
              <wp:extent cx="1116353" cy="555454"/>
              <wp:effectExtent l="0" t="0" r="762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53" cy="555454"/>
                      </a:xfrm>
                      <a:prstGeom prst="rect">
                        <a:avLst/>
                      </a:prstGeom>
                      <a:noFill/>
                    </pic:spPr>
                  </pic:pic>
                </a:graphicData>
              </a:graphic>
              <wp14:sizeRelH relativeFrom="margin">
                <wp14:pctWidth>0</wp14:pctWidth>
              </wp14:sizeRelH>
              <wp14:sizeRelV relativeFrom="margin">
                <wp14:pctHeight>0</wp14:pctHeight>
              </wp14:sizeRelV>
            </wp:anchor>
          </w:drawing>
        </w:r>
        <w:r>
          <w:rPr>
            <w:rFonts w:ascii="Totfalusi Antiqua" w:hAnsi="Totfalusi Antiqua" w:cs="Times New Roman"/>
            <w:noProof/>
            <w:color w:val="837258"/>
            <w:sz w:val="28"/>
            <w:lang w:eastAsia="hu-HU"/>
          </w:rPr>
          <w:drawing>
            <wp:anchor distT="0" distB="0" distL="114300" distR="114300" simplePos="0" relativeHeight="251666432" behindDoc="0" locked="0" layoutInCell="1" allowOverlap="1" wp14:anchorId="42DDBDC9" wp14:editId="4FC69771">
              <wp:simplePos x="0" y="0"/>
              <wp:positionH relativeFrom="page">
                <wp:posOffset>648335</wp:posOffset>
              </wp:positionH>
              <wp:positionV relativeFrom="page">
                <wp:posOffset>360045</wp:posOffset>
              </wp:positionV>
              <wp:extent cx="550800" cy="756000"/>
              <wp:effectExtent l="0" t="0" r="1905" b="6350"/>
              <wp:wrapSquare wrapText="bothSides"/>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logo2014_sepia_RGB_5cm.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0800" cy="756000"/>
                      </a:xfrm>
                      <a:prstGeom prst="rect">
                        <a:avLst/>
                      </a:prstGeom>
                    </pic:spPr>
                  </pic:pic>
                </a:graphicData>
              </a:graphic>
              <wp14:sizeRelH relativeFrom="margin">
                <wp14:pctWidth>0</wp14:pctWidth>
              </wp14:sizeRelH>
              <wp14:sizeRelV relativeFrom="margin">
                <wp14:pctHeight>0</wp14:pctHeight>
              </wp14:sizeRelV>
            </wp:anchor>
          </w:drawing>
        </w:r>
        <w:r w:rsidRPr="008A4F2D">
          <w:rPr>
            <w:rFonts w:ascii="Totfalusi Antiqua" w:hAnsi="Totfalusi Antiqua" w:cs="Times New Roman"/>
            <w:noProof/>
            <w:color w:val="837258"/>
            <w:sz w:val="28"/>
            <w:lang w:eastAsia="hu-HU"/>
          </w:rPr>
          <mc:AlternateContent>
            <mc:Choice Requires="wps">
              <w:drawing>
                <wp:anchor distT="0" distB="0" distL="114300" distR="114300" simplePos="0" relativeHeight="251665408" behindDoc="0" locked="0" layoutInCell="1" allowOverlap="1" wp14:anchorId="10ACB893" wp14:editId="4D318FCE">
                  <wp:simplePos x="0" y="0"/>
                  <wp:positionH relativeFrom="page">
                    <wp:posOffset>431800</wp:posOffset>
                  </wp:positionH>
                  <wp:positionV relativeFrom="page">
                    <wp:posOffset>828040</wp:posOffset>
                  </wp:positionV>
                  <wp:extent cx="2340000" cy="18000"/>
                  <wp:effectExtent l="0" t="0" r="3175" b="1270"/>
                  <wp:wrapNone/>
                  <wp:docPr id="4" name="Téglalap 4"/>
                  <wp:cNvGraphicFramePr/>
                  <a:graphic xmlns:a="http://schemas.openxmlformats.org/drawingml/2006/main">
                    <a:graphicData uri="http://schemas.microsoft.com/office/word/2010/wordprocessingShape">
                      <wps:wsp>
                        <wps:cNvSpPr/>
                        <wps:spPr>
                          <a:xfrm>
                            <a:off x="0" y="0"/>
                            <a:ext cx="2340000" cy="18000"/>
                          </a:xfrm>
                          <a:prstGeom prst="rect">
                            <a:avLst/>
                          </a:prstGeom>
                          <a:gradFill flip="none" rotWithShape="1">
                            <a:gsLst>
                              <a:gs pos="0">
                                <a:srgbClr val="BA9B4E">
                                  <a:alpha val="0"/>
                                </a:srgbClr>
                              </a:gs>
                              <a:gs pos="18000">
                                <a:srgbClr val="AB8F48"/>
                              </a:gs>
                              <a:gs pos="100000">
                                <a:srgbClr val="9C824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4" o:spid="_x0000_s1026" style="position:absolute;margin-left:34pt;margin-top:65.2pt;width:184.2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" fillcolor="#ba9b4e" stroked="f" strokeweight="2pt">
                  <v:fill color2="#9c8242" o:opacity2="0" rotate="t" angle="90" colors="0 #ba9b4e;11796f #ab8f48;1 #9c8242" focus="100%" type="gradient"/>
                  <w10:wrap anchorx="page" anchory="page"/>
                </v:rect>
              </w:pict>
            </mc:Fallback>
          </mc:AlternateContent>
        </w:r>
        <w:r w:rsidRPr="008A4F2D">
          <w:rPr>
            <w:rFonts w:ascii="Totfalusi Antiqua" w:hAnsi="Totfalusi Antiqua" w:cs="Times New Roman"/>
            <w:noProof/>
            <w:color w:val="837258"/>
            <w:sz w:val="28"/>
            <w:lang w:eastAsia="hu-HU"/>
          </w:rPr>
          <mc:AlternateContent>
            <mc:Choice Requires="wps">
              <w:drawing>
                <wp:anchor distT="0" distB="0" distL="114300" distR="114300" simplePos="0" relativeHeight="251664384" behindDoc="0" locked="0" layoutInCell="1" allowOverlap="1" wp14:anchorId="0166B8B7" wp14:editId="5CC90704">
                  <wp:simplePos x="0" y="0"/>
                  <wp:positionH relativeFrom="page">
                    <wp:posOffset>1151890</wp:posOffset>
                  </wp:positionH>
                  <wp:positionV relativeFrom="page">
                    <wp:posOffset>828040</wp:posOffset>
                  </wp:positionV>
                  <wp:extent cx="6012000" cy="18000"/>
                  <wp:effectExtent l="0" t="0" r="8255" b="1270"/>
                  <wp:wrapNone/>
                  <wp:docPr id="5" name="Téglalap 5"/>
                  <wp:cNvGraphicFramePr/>
                  <a:graphic xmlns:a="http://schemas.openxmlformats.org/drawingml/2006/main">
                    <a:graphicData uri="http://schemas.microsoft.com/office/word/2010/wordprocessingShape">
                      <wps:wsp>
                        <wps:cNvSpPr/>
                        <wps:spPr>
                          <a:xfrm>
                            <a:off x="0" y="0"/>
                            <a:ext cx="6012000" cy="18000"/>
                          </a:xfrm>
                          <a:prstGeom prst="rect">
                            <a:avLst/>
                          </a:prstGeom>
                          <a:gradFill flip="none" rotWithShape="1">
                            <a:gsLst>
                              <a:gs pos="17500">
                                <a:srgbClr val="9C8242"/>
                              </a:gs>
                              <a:gs pos="50000">
                                <a:srgbClr val="9C8242"/>
                              </a:gs>
                              <a:gs pos="0">
                                <a:srgbClr val="9C8242">
                                  <a:alpha val="3000"/>
                                </a:srgbClr>
                              </a:gs>
                              <a:gs pos="100000">
                                <a:srgbClr val="9C8242">
                                  <a:alpha val="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5" o:spid="_x0000_s1026" style="position:absolute;margin-left:90.7pt;margin-top:65.2pt;width:473.4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" fillcolor="#9c8242" stroked="f" strokeweight="2pt">
                  <v:fill opacity="3276f" color2="#9c8242" o:opacity2="1966f" rotate="t" angle="90" colors="0 #9c8242;11469f #9c8242;.5 #9c8242;1 #9c8242" focus="100%" type="gradient"/>
                  <w10:wrap anchorx="page" anchory="page"/>
                </v:rect>
              </w:pict>
            </mc:Fallback>
          </mc:AlternateContent>
        </w:r>
        <w:r w:rsidR="00386930">
          <w:rPr>
            <w:rFonts w:ascii="Totfalusi Antiqua" w:hAnsi="Totfalusi Antiqua" w:cs="Times New Roman"/>
            <w:smallCaps/>
            <w:color w:val="837258"/>
            <w:spacing w:val="20"/>
            <w:sz w:val="28"/>
          </w:rPr>
          <w:t>MAGYAR TUDOMÁNYOS AKADÉMIA</w:t>
        </w:r>
      </w:p>
    </w:sdtContent>
  </w:sdt>
  <w:p w:rsidR="003B33EB" w:rsidRDefault="003B33EB" w:rsidP="003B33E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73880"/>
      <w:docPartObj>
        <w:docPartGallery w:val="Page Numbers (Top of Page)"/>
        <w:docPartUnique/>
      </w:docPartObj>
    </w:sdtPr>
    <w:sdtEndPr>
      <w:rPr>
        <w:rFonts w:ascii="Totfalusi Antiqua" w:hAnsi="Totfalusi Antiqua"/>
        <w:sz w:val="28"/>
        <w:szCs w:val="28"/>
      </w:rPr>
    </w:sdtEndPr>
    <w:sdtContent>
      <w:p w:rsidR="003B33EB" w:rsidRPr="003B33EB" w:rsidRDefault="003B33EB" w:rsidP="003B33EB">
        <w:pPr>
          <w:pStyle w:val="lfej"/>
          <w:tabs>
            <w:tab w:val="left" w:pos="1985"/>
          </w:tabs>
          <w:spacing w:before="180" w:line="360" w:lineRule="auto"/>
          <w:ind w:firstLine="1276"/>
          <w:rPr>
            <w:rFonts w:ascii="Totfalusi Antiqua" w:hAnsi="Totfalusi Antiqua" w:cs="Times New Roman"/>
            <w:smallCaps/>
            <w:spacing w:val="20"/>
          </w:rPr>
        </w:pPr>
        <w:r>
          <w:rPr>
            <w:rFonts w:ascii="Totfalusi Antiqua" w:hAnsi="Totfalusi Antiqua"/>
            <w:noProof/>
            <w:lang w:eastAsia="hu-HU"/>
          </w:rPr>
          <w:drawing>
            <wp:anchor distT="0" distB="0" distL="114300" distR="114300" simplePos="0" relativeHeight="251662336" behindDoc="0" locked="0" layoutInCell="1" allowOverlap="1" wp14:anchorId="271F09AF" wp14:editId="6CC34CB9">
              <wp:simplePos x="0" y="0"/>
              <wp:positionH relativeFrom="column">
                <wp:posOffset>5526243</wp:posOffset>
              </wp:positionH>
              <wp:positionV relativeFrom="paragraph">
                <wp:posOffset>-74295</wp:posOffset>
              </wp:positionV>
              <wp:extent cx="1116353" cy="555454"/>
              <wp:effectExtent l="0" t="0" r="762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53" cy="555454"/>
                      </a:xfrm>
                      <a:prstGeom prst="rect">
                        <a:avLst/>
                      </a:prstGeom>
                      <a:noFill/>
                    </pic:spPr>
                  </pic:pic>
                </a:graphicData>
              </a:graphic>
              <wp14:sizeRelH relativeFrom="margin">
                <wp14:pctWidth>0</wp14:pctWidth>
              </wp14:sizeRelH>
              <wp14:sizeRelV relativeFrom="margin">
                <wp14:pctHeight>0</wp14:pctHeight>
              </wp14:sizeRelV>
            </wp:anchor>
          </w:drawing>
        </w:r>
        <w:r>
          <w:rPr>
            <w:rFonts w:ascii="Totfalusi Antiqua" w:hAnsi="Totfalusi Antiqua" w:cs="Times New Roman"/>
            <w:noProof/>
            <w:color w:val="837258"/>
            <w:sz w:val="28"/>
            <w:lang w:eastAsia="hu-HU"/>
          </w:rPr>
          <w:drawing>
            <wp:anchor distT="0" distB="0" distL="114300" distR="114300" simplePos="0" relativeHeight="251661312" behindDoc="0" locked="0" layoutInCell="1" allowOverlap="1" wp14:anchorId="1B63405B" wp14:editId="49A8B328">
              <wp:simplePos x="0" y="0"/>
              <wp:positionH relativeFrom="page">
                <wp:posOffset>648335</wp:posOffset>
              </wp:positionH>
              <wp:positionV relativeFrom="page">
                <wp:posOffset>360045</wp:posOffset>
              </wp:positionV>
              <wp:extent cx="550800" cy="756000"/>
              <wp:effectExtent l="0" t="0" r="1905" b="6350"/>
              <wp:wrapSquare wrapText="bothSides"/>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logo2014_sepia_RGB_5cm.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0800" cy="756000"/>
                      </a:xfrm>
                      <a:prstGeom prst="rect">
                        <a:avLst/>
                      </a:prstGeom>
                    </pic:spPr>
                  </pic:pic>
                </a:graphicData>
              </a:graphic>
              <wp14:sizeRelH relativeFrom="margin">
                <wp14:pctWidth>0</wp14:pctWidth>
              </wp14:sizeRelH>
              <wp14:sizeRelV relativeFrom="margin">
                <wp14:pctHeight>0</wp14:pctHeight>
              </wp14:sizeRelV>
            </wp:anchor>
          </w:drawing>
        </w:r>
        <w:r w:rsidRPr="008A4F2D">
          <w:rPr>
            <w:rFonts w:ascii="Totfalusi Antiqua" w:hAnsi="Totfalusi Antiqua" w:cs="Times New Roman"/>
            <w:noProof/>
            <w:color w:val="837258"/>
            <w:sz w:val="28"/>
            <w:lang w:eastAsia="hu-HU"/>
          </w:rPr>
          <mc:AlternateContent>
            <mc:Choice Requires="wps">
              <w:drawing>
                <wp:anchor distT="0" distB="0" distL="114300" distR="114300" simplePos="0" relativeHeight="251660288" behindDoc="0" locked="0" layoutInCell="1" allowOverlap="1" wp14:anchorId="67EDE609" wp14:editId="2C9EE5AD">
                  <wp:simplePos x="0" y="0"/>
                  <wp:positionH relativeFrom="page">
                    <wp:posOffset>431800</wp:posOffset>
                  </wp:positionH>
                  <wp:positionV relativeFrom="page">
                    <wp:posOffset>828040</wp:posOffset>
                  </wp:positionV>
                  <wp:extent cx="2340000" cy="18000"/>
                  <wp:effectExtent l="0" t="0" r="3175" b="1270"/>
                  <wp:wrapNone/>
                  <wp:docPr id="12" name="Téglalap 12"/>
                  <wp:cNvGraphicFramePr/>
                  <a:graphic xmlns:a="http://schemas.openxmlformats.org/drawingml/2006/main">
                    <a:graphicData uri="http://schemas.microsoft.com/office/word/2010/wordprocessingShape">
                      <wps:wsp>
                        <wps:cNvSpPr/>
                        <wps:spPr>
                          <a:xfrm>
                            <a:off x="0" y="0"/>
                            <a:ext cx="2340000" cy="18000"/>
                          </a:xfrm>
                          <a:prstGeom prst="rect">
                            <a:avLst/>
                          </a:prstGeom>
                          <a:gradFill flip="none" rotWithShape="1">
                            <a:gsLst>
                              <a:gs pos="0">
                                <a:srgbClr val="BA9B4E">
                                  <a:alpha val="0"/>
                                </a:srgbClr>
                              </a:gs>
                              <a:gs pos="18000">
                                <a:srgbClr val="AB8F48"/>
                              </a:gs>
                              <a:gs pos="100000">
                                <a:srgbClr val="9C824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2" o:spid="_x0000_s1026" style="position:absolute;margin-left:34pt;margin-top:65.2pt;width:184.2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" fillcolor="#ba9b4e" stroked="f" strokeweight="2pt">
                  <v:fill color2="#9c8242" o:opacity2="0" rotate="t" angle="90" colors="0 #ba9b4e;11796f #ab8f48;1 #9c8242" focus="100%" type="gradient"/>
                  <w10:wrap anchorx="page" anchory="page"/>
                </v:rect>
              </w:pict>
            </mc:Fallback>
          </mc:AlternateContent>
        </w:r>
        <w:r w:rsidRPr="008A4F2D">
          <w:rPr>
            <w:rFonts w:ascii="Totfalusi Antiqua" w:hAnsi="Totfalusi Antiqua" w:cs="Times New Roman"/>
            <w:noProof/>
            <w:color w:val="837258"/>
            <w:sz w:val="28"/>
            <w:lang w:eastAsia="hu-HU"/>
          </w:rPr>
          <mc:AlternateContent>
            <mc:Choice Requires="wps">
              <w:drawing>
                <wp:anchor distT="0" distB="0" distL="114300" distR="114300" simplePos="0" relativeHeight="251659264" behindDoc="0" locked="0" layoutInCell="1" allowOverlap="1" wp14:anchorId="66DDE1BB" wp14:editId="6929B280">
                  <wp:simplePos x="0" y="0"/>
                  <wp:positionH relativeFrom="page">
                    <wp:posOffset>1151890</wp:posOffset>
                  </wp:positionH>
                  <wp:positionV relativeFrom="page">
                    <wp:posOffset>828040</wp:posOffset>
                  </wp:positionV>
                  <wp:extent cx="6012000" cy="18000"/>
                  <wp:effectExtent l="0" t="0" r="8255" b="1270"/>
                  <wp:wrapNone/>
                  <wp:docPr id="13" name="Téglalap 13"/>
                  <wp:cNvGraphicFramePr/>
                  <a:graphic xmlns:a="http://schemas.openxmlformats.org/drawingml/2006/main">
                    <a:graphicData uri="http://schemas.microsoft.com/office/word/2010/wordprocessingShape">
                      <wps:wsp>
                        <wps:cNvSpPr/>
                        <wps:spPr>
                          <a:xfrm>
                            <a:off x="0" y="0"/>
                            <a:ext cx="6012000" cy="18000"/>
                          </a:xfrm>
                          <a:prstGeom prst="rect">
                            <a:avLst/>
                          </a:prstGeom>
                          <a:gradFill flip="none" rotWithShape="1">
                            <a:gsLst>
                              <a:gs pos="17500">
                                <a:srgbClr val="9C8242"/>
                              </a:gs>
                              <a:gs pos="50000">
                                <a:srgbClr val="9C8242"/>
                              </a:gs>
                              <a:gs pos="0">
                                <a:srgbClr val="9C8242">
                                  <a:alpha val="3000"/>
                                </a:srgbClr>
                              </a:gs>
                              <a:gs pos="100000">
                                <a:srgbClr val="9C8242">
                                  <a:alpha val="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3" o:spid="_x0000_s1026" style="position:absolute;margin-left:90.7pt;margin-top:65.2pt;width:473.4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" fillcolor="#9c8242" stroked="f" strokeweight="2pt">
                  <v:fill opacity="3276f" color2="#9c8242" o:opacity2="1966f" rotate="t" angle="90" colors="0 #9c8242;11469f #9c8242;.5 #9c8242;1 #9c8242" focus="100%" type="gradient"/>
                  <w10:wrap anchorx="page" anchory="page"/>
                </v:rect>
              </w:pict>
            </mc:Fallback>
          </mc:AlternateContent>
        </w:r>
        <w:r>
          <w:rPr>
            <w:rFonts w:ascii="Totfalusi Antiqua" w:hAnsi="Totfalusi Antiqua" w:cs="Times New Roman"/>
            <w:smallCaps/>
            <w:color w:val="837258"/>
            <w:spacing w:val="20"/>
            <w:sz w:val="28"/>
          </w:rPr>
          <w:t>HUNGARIAN ACADEMY OF SCIENCES</w:t>
        </w:r>
      </w:p>
    </w:sdtContent>
  </w:sdt>
  <w:p w:rsidR="003B33EB" w:rsidRDefault="003B33E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D745A"/>
    <w:multiLevelType w:val="hybridMultilevel"/>
    <w:tmpl w:val="42D42D7C"/>
    <w:lvl w:ilvl="0" w:tplc="89D2D704">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9F"/>
    <w:rsid w:val="00035E2D"/>
    <w:rsid w:val="00070540"/>
    <w:rsid w:val="000723AB"/>
    <w:rsid w:val="000A0EE2"/>
    <w:rsid w:val="000A58E2"/>
    <w:rsid w:val="000A66AC"/>
    <w:rsid w:val="000C1155"/>
    <w:rsid w:val="000D1A47"/>
    <w:rsid w:val="000D3C40"/>
    <w:rsid w:val="000D7236"/>
    <w:rsid w:val="000E2B0C"/>
    <w:rsid w:val="000E5CDD"/>
    <w:rsid w:val="000F59E9"/>
    <w:rsid w:val="00115CF1"/>
    <w:rsid w:val="001563FB"/>
    <w:rsid w:val="00160030"/>
    <w:rsid w:val="00160EDA"/>
    <w:rsid w:val="001966B2"/>
    <w:rsid w:val="001A3B5B"/>
    <w:rsid w:val="001B508B"/>
    <w:rsid w:val="001D0905"/>
    <w:rsid w:val="00235CC1"/>
    <w:rsid w:val="0024162D"/>
    <w:rsid w:val="00266000"/>
    <w:rsid w:val="0028231B"/>
    <w:rsid w:val="002A094F"/>
    <w:rsid w:val="002C130C"/>
    <w:rsid w:val="002E1EE1"/>
    <w:rsid w:val="002E6F50"/>
    <w:rsid w:val="002F6D20"/>
    <w:rsid w:val="003027C8"/>
    <w:rsid w:val="003046A8"/>
    <w:rsid w:val="003153D0"/>
    <w:rsid w:val="003305B1"/>
    <w:rsid w:val="00335692"/>
    <w:rsid w:val="003715C6"/>
    <w:rsid w:val="003847B5"/>
    <w:rsid w:val="00385A5C"/>
    <w:rsid w:val="00386930"/>
    <w:rsid w:val="003B141B"/>
    <w:rsid w:val="003B1DB5"/>
    <w:rsid w:val="003B1F16"/>
    <w:rsid w:val="003B33EB"/>
    <w:rsid w:val="003B45C4"/>
    <w:rsid w:val="00430F36"/>
    <w:rsid w:val="00445BE9"/>
    <w:rsid w:val="00485E31"/>
    <w:rsid w:val="004915E2"/>
    <w:rsid w:val="004B6549"/>
    <w:rsid w:val="004D1BA5"/>
    <w:rsid w:val="004E0073"/>
    <w:rsid w:val="004E4170"/>
    <w:rsid w:val="00522BDF"/>
    <w:rsid w:val="005F54BB"/>
    <w:rsid w:val="006011CB"/>
    <w:rsid w:val="00620D18"/>
    <w:rsid w:val="00633DE6"/>
    <w:rsid w:val="00646C46"/>
    <w:rsid w:val="00666BD1"/>
    <w:rsid w:val="00674E2E"/>
    <w:rsid w:val="00682289"/>
    <w:rsid w:val="00683E0C"/>
    <w:rsid w:val="006A4DA2"/>
    <w:rsid w:val="006B2910"/>
    <w:rsid w:val="006C74F4"/>
    <w:rsid w:val="006E589B"/>
    <w:rsid w:val="006F249F"/>
    <w:rsid w:val="0073489E"/>
    <w:rsid w:val="00773687"/>
    <w:rsid w:val="0079494F"/>
    <w:rsid w:val="007A06D1"/>
    <w:rsid w:val="007A5077"/>
    <w:rsid w:val="007A5AD7"/>
    <w:rsid w:val="007F03FE"/>
    <w:rsid w:val="00802AAE"/>
    <w:rsid w:val="00821367"/>
    <w:rsid w:val="00837FC3"/>
    <w:rsid w:val="0088068F"/>
    <w:rsid w:val="008B2DC1"/>
    <w:rsid w:val="008D037B"/>
    <w:rsid w:val="008E42E5"/>
    <w:rsid w:val="00922FE6"/>
    <w:rsid w:val="00936741"/>
    <w:rsid w:val="00954D4F"/>
    <w:rsid w:val="00960441"/>
    <w:rsid w:val="00961374"/>
    <w:rsid w:val="00965D47"/>
    <w:rsid w:val="009745AE"/>
    <w:rsid w:val="00974A30"/>
    <w:rsid w:val="009A5A4D"/>
    <w:rsid w:val="009B4359"/>
    <w:rsid w:val="009C3D58"/>
    <w:rsid w:val="009D6E5F"/>
    <w:rsid w:val="00A0647A"/>
    <w:rsid w:val="00A212D9"/>
    <w:rsid w:val="00A2428F"/>
    <w:rsid w:val="00A40321"/>
    <w:rsid w:val="00A617CF"/>
    <w:rsid w:val="00A65500"/>
    <w:rsid w:val="00A86CB1"/>
    <w:rsid w:val="00A8779E"/>
    <w:rsid w:val="00AA0A35"/>
    <w:rsid w:val="00AC11B3"/>
    <w:rsid w:val="00AD3CFB"/>
    <w:rsid w:val="00AE4796"/>
    <w:rsid w:val="00AE61DB"/>
    <w:rsid w:val="00AF7962"/>
    <w:rsid w:val="00B24B60"/>
    <w:rsid w:val="00B42FEB"/>
    <w:rsid w:val="00B56944"/>
    <w:rsid w:val="00B61654"/>
    <w:rsid w:val="00C23412"/>
    <w:rsid w:val="00C467B2"/>
    <w:rsid w:val="00C7258C"/>
    <w:rsid w:val="00C8207E"/>
    <w:rsid w:val="00C86607"/>
    <w:rsid w:val="00CA6718"/>
    <w:rsid w:val="00D02B36"/>
    <w:rsid w:val="00D05CC0"/>
    <w:rsid w:val="00D22FAF"/>
    <w:rsid w:val="00D83821"/>
    <w:rsid w:val="00D84C43"/>
    <w:rsid w:val="00D86FD4"/>
    <w:rsid w:val="00D90199"/>
    <w:rsid w:val="00DA77B4"/>
    <w:rsid w:val="00DA7D7F"/>
    <w:rsid w:val="00DC317D"/>
    <w:rsid w:val="00DD3B09"/>
    <w:rsid w:val="00DE7AD7"/>
    <w:rsid w:val="00DF7F9E"/>
    <w:rsid w:val="00E22EFF"/>
    <w:rsid w:val="00E57096"/>
    <w:rsid w:val="00E84387"/>
    <w:rsid w:val="00EA5963"/>
    <w:rsid w:val="00ED5CF4"/>
    <w:rsid w:val="00EE1077"/>
    <w:rsid w:val="00F56F30"/>
    <w:rsid w:val="00F70B08"/>
    <w:rsid w:val="00F73578"/>
    <w:rsid w:val="00F85F41"/>
    <w:rsid w:val="00FA42E2"/>
    <w:rsid w:val="00FB3247"/>
    <w:rsid w:val="00FE4296"/>
    <w:rsid w:val="00FF26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3B5B"/>
    <w:pPr>
      <w:spacing w:line="240" w:lineRule="auto"/>
    </w:pPr>
    <w:rPr>
      <w:rFonts w:ascii="Calibri" w:eastAsia="SimSun" w:hAnsi="Calibri" w:cs="SimSu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F249F"/>
    <w:pPr>
      <w:spacing w:after="0"/>
    </w:pPr>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6F249F"/>
    <w:rPr>
      <w:rFonts w:ascii="Tahoma" w:hAnsi="Tahoma" w:cs="Tahoma"/>
      <w:sz w:val="16"/>
      <w:szCs w:val="16"/>
    </w:rPr>
  </w:style>
  <w:style w:type="paragraph" w:customStyle="1" w:styleId="Default">
    <w:name w:val="Default"/>
    <w:rsid w:val="006F249F"/>
    <w:pPr>
      <w:autoSpaceDE w:val="0"/>
      <w:autoSpaceDN w:val="0"/>
      <w:adjustRightInd w:val="0"/>
      <w:spacing w:after="0" w:line="240" w:lineRule="auto"/>
    </w:pPr>
    <w:rPr>
      <w:rFonts w:ascii="Garamond" w:hAnsi="Garamond" w:cs="Garamond"/>
      <w:color w:val="000000"/>
      <w:sz w:val="24"/>
      <w:szCs w:val="24"/>
    </w:rPr>
  </w:style>
  <w:style w:type="character" w:styleId="Kiemels2">
    <w:name w:val="Strong"/>
    <w:basedOn w:val="Bekezdsalapbettpusa"/>
    <w:uiPriority w:val="22"/>
    <w:qFormat/>
    <w:rsid w:val="006F249F"/>
    <w:rPr>
      <w:b/>
      <w:bCs/>
    </w:rPr>
  </w:style>
  <w:style w:type="table" w:styleId="Rcsostblzat">
    <w:name w:val="Table Grid"/>
    <w:basedOn w:val="Normltblzat"/>
    <w:uiPriority w:val="59"/>
    <w:rsid w:val="006C7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Bekezdsalapbettpusa"/>
    <w:rsid w:val="00DF7F9E"/>
  </w:style>
  <w:style w:type="character" w:styleId="Kiemels">
    <w:name w:val="Emphasis"/>
    <w:basedOn w:val="Bekezdsalapbettpusa"/>
    <w:uiPriority w:val="99"/>
    <w:qFormat/>
    <w:rsid w:val="00DF7F9E"/>
    <w:rPr>
      <w:i/>
      <w:iCs/>
    </w:rPr>
  </w:style>
  <w:style w:type="character" w:styleId="Hiperhivatkozs">
    <w:name w:val="Hyperlink"/>
    <w:basedOn w:val="Bekezdsalapbettpusa"/>
    <w:uiPriority w:val="99"/>
    <w:unhideWhenUsed/>
    <w:rsid w:val="000E5CDD"/>
    <w:rPr>
      <w:color w:val="0000FF"/>
      <w:u w:val="single"/>
    </w:rPr>
  </w:style>
  <w:style w:type="paragraph" w:styleId="lfej">
    <w:name w:val="header"/>
    <w:basedOn w:val="Norml"/>
    <w:link w:val="lfejChar"/>
    <w:uiPriority w:val="99"/>
    <w:unhideWhenUsed/>
    <w:rsid w:val="00C23412"/>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C23412"/>
  </w:style>
  <w:style w:type="paragraph" w:styleId="llb">
    <w:name w:val="footer"/>
    <w:basedOn w:val="Norml"/>
    <w:link w:val="llbChar"/>
    <w:uiPriority w:val="99"/>
    <w:unhideWhenUsed/>
    <w:rsid w:val="00C23412"/>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C23412"/>
  </w:style>
  <w:style w:type="paragraph" w:styleId="Listaszerbekezds">
    <w:name w:val="List Paragraph"/>
    <w:basedOn w:val="Norml"/>
    <w:uiPriority w:val="34"/>
    <w:qFormat/>
    <w:rsid w:val="00FF2604"/>
    <w:pPr>
      <w:spacing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3B5B"/>
    <w:pPr>
      <w:spacing w:line="240" w:lineRule="auto"/>
    </w:pPr>
    <w:rPr>
      <w:rFonts w:ascii="Calibri" w:eastAsia="SimSun" w:hAnsi="Calibri" w:cs="SimSu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F249F"/>
    <w:pPr>
      <w:spacing w:after="0"/>
    </w:pPr>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6F249F"/>
    <w:rPr>
      <w:rFonts w:ascii="Tahoma" w:hAnsi="Tahoma" w:cs="Tahoma"/>
      <w:sz w:val="16"/>
      <w:szCs w:val="16"/>
    </w:rPr>
  </w:style>
  <w:style w:type="paragraph" w:customStyle="1" w:styleId="Default">
    <w:name w:val="Default"/>
    <w:rsid w:val="006F249F"/>
    <w:pPr>
      <w:autoSpaceDE w:val="0"/>
      <w:autoSpaceDN w:val="0"/>
      <w:adjustRightInd w:val="0"/>
      <w:spacing w:after="0" w:line="240" w:lineRule="auto"/>
    </w:pPr>
    <w:rPr>
      <w:rFonts w:ascii="Garamond" w:hAnsi="Garamond" w:cs="Garamond"/>
      <w:color w:val="000000"/>
      <w:sz w:val="24"/>
      <w:szCs w:val="24"/>
    </w:rPr>
  </w:style>
  <w:style w:type="character" w:styleId="Kiemels2">
    <w:name w:val="Strong"/>
    <w:basedOn w:val="Bekezdsalapbettpusa"/>
    <w:uiPriority w:val="22"/>
    <w:qFormat/>
    <w:rsid w:val="006F249F"/>
    <w:rPr>
      <w:b/>
      <w:bCs/>
    </w:rPr>
  </w:style>
  <w:style w:type="table" w:styleId="Rcsostblzat">
    <w:name w:val="Table Grid"/>
    <w:basedOn w:val="Normltblzat"/>
    <w:uiPriority w:val="59"/>
    <w:rsid w:val="006C7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Bekezdsalapbettpusa"/>
    <w:rsid w:val="00DF7F9E"/>
  </w:style>
  <w:style w:type="character" w:styleId="Kiemels">
    <w:name w:val="Emphasis"/>
    <w:basedOn w:val="Bekezdsalapbettpusa"/>
    <w:uiPriority w:val="99"/>
    <w:qFormat/>
    <w:rsid w:val="00DF7F9E"/>
    <w:rPr>
      <w:i/>
      <w:iCs/>
    </w:rPr>
  </w:style>
  <w:style w:type="character" w:styleId="Hiperhivatkozs">
    <w:name w:val="Hyperlink"/>
    <w:basedOn w:val="Bekezdsalapbettpusa"/>
    <w:uiPriority w:val="99"/>
    <w:unhideWhenUsed/>
    <w:rsid w:val="000E5CDD"/>
    <w:rPr>
      <w:color w:val="0000FF"/>
      <w:u w:val="single"/>
    </w:rPr>
  </w:style>
  <w:style w:type="paragraph" w:styleId="lfej">
    <w:name w:val="header"/>
    <w:basedOn w:val="Norml"/>
    <w:link w:val="lfejChar"/>
    <w:uiPriority w:val="99"/>
    <w:unhideWhenUsed/>
    <w:rsid w:val="00C23412"/>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C23412"/>
  </w:style>
  <w:style w:type="paragraph" w:styleId="llb">
    <w:name w:val="footer"/>
    <w:basedOn w:val="Norml"/>
    <w:link w:val="llbChar"/>
    <w:uiPriority w:val="99"/>
    <w:unhideWhenUsed/>
    <w:rsid w:val="00C23412"/>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C23412"/>
  </w:style>
  <w:style w:type="paragraph" w:styleId="Listaszerbekezds">
    <w:name w:val="List Paragraph"/>
    <w:basedOn w:val="Norml"/>
    <w:uiPriority w:val="34"/>
    <w:qFormat/>
    <w:rsid w:val="00FF2604"/>
    <w:pPr>
      <w:spacing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827">
      <w:bodyDiv w:val="1"/>
      <w:marLeft w:val="0"/>
      <w:marRight w:val="0"/>
      <w:marTop w:val="0"/>
      <w:marBottom w:val="0"/>
      <w:divBdr>
        <w:top w:val="none" w:sz="0" w:space="0" w:color="auto"/>
        <w:left w:val="none" w:sz="0" w:space="0" w:color="auto"/>
        <w:bottom w:val="none" w:sz="0" w:space="0" w:color="auto"/>
        <w:right w:val="none" w:sz="0" w:space="0" w:color="auto"/>
      </w:divBdr>
    </w:div>
    <w:div w:id="478959088">
      <w:bodyDiv w:val="1"/>
      <w:marLeft w:val="0"/>
      <w:marRight w:val="0"/>
      <w:marTop w:val="0"/>
      <w:marBottom w:val="0"/>
      <w:divBdr>
        <w:top w:val="none" w:sz="0" w:space="0" w:color="auto"/>
        <w:left w:val="none" w:sz="0" w:space="0" w:color="auto"/>
        <w:bottom w:val="none" w:sz="0" w:space="0" w:color="auto"/>
        <w:right w:val="none" w:sz="0" w:space="0" w:color="auto"/>
      </w:divBdr>
    </w:div>
    <w:div w:id="851838925">
      <w:bodyDiv w:val="1"/>
      <w:marLeft w:val="0"/>
      <w:marRight w:val="0"/>
      <w:marTop w:val="0"/>
      <w:marBottom w:val="0"/>
      <w:divBdr>
        <w:top w:val="none" w:sz="0" w:space="0" w:color="auto"/>
        <w:left w:val="none" w:sz="0" w:space="0" w:color="auto"/>
        <w:bottom w:val="none" w:sz="0" w:space="0" w:color="auto"/>
        <w:right w:val="none" w:sz="0" w:space="0" w:color="auto"/>
      </w:divBdr>
    </w:div>
    <w:div w:id="1441099648">
      <w:bodyDiv w:val="1"/>
      <w:marLeft w:val="0"/>
      <w:marRight w:val="0"/>
      <w:marTop w:val="0"/>
      <w:marBottom w:val="0"/>
      <w:divBdr>
        <w:top w:val="none" w:sz="0" w:space="0" w:color="auto"/>
        <w:left w:val="none" w:sz="0" w:space="0" w:color="auto"/>
        <w:bottom w:val="none" w:sz="0" w:space="0" w:color="auto"/>
        <w:right w:val="none" w:sz="0" w:space="0" w:color="auto"/>
      </w:divBdr>
    </w:div>
    <w:div w:id="1582833377">
      <w:bodyDiv w:val="1"/>
      <w:marLeft w:val="0"/>
      <w:marRight w:val="0"/>
      <w:marTop w:val="0"/>
      <w:marBottom w:val="0"/>
      <w:divBdr>
        <w:top w:val="none" w:sz="0" w:space="0" w:color="auto"/>
        <w:left w:val="none" w:sz="0" w:space="0" w:color="auto"/>
        <w:bottom w:val="none" w:sz="0" w:space="0" w:color="auto"/>
        <w:right w:val="none" w:sz="0" w:space="0" w:color="auto"/>
      </w:divBdr>
    </w:div>
    <w:div w:id="17180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jto@titkarsag.mta.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ayhurst@easac.eu" TargetMode="External"/><Relationship Id="rId4" Type="http://schemas.microsoft.com/office/2007/relationships/stylesWithEffects" Target="stylesWithEffects.xml"/><Relationship Id="rId9" Type="http://schemas.openxmlformats.org/officeDocument/2006/relationships/hyperlink" Target="http://www.easac.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E740-9A59-411B-B2BD-6B633CE2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3622</Characters>
  <Application>Microsoft Office Word</Application>
  <DocSecurity>0</DocSecurity>
  <Lines>30</Lines>
  <Paragraphs>8</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Szabolcski Zsuzsanna</dc:creator>
  <cp:lastModifiedBy>Kazda Tünde</cp:lastModifiedBy>
  <cp:revision>2</cp:revision>
  <cp:lastPrinted>2014-03-17T12:13:00Z</cp:lastPrinted>
  <dcterms:created xsi:type="dcterms:W3CDTF">2014-03-20T12:00:00Z</dcterms:created>
  <dcterms:modified xsi:type="dcterms:W3CDTF">2014-03-20T12:00:00Z</dcterms:modified>
</cp:coreProperties>
</file>