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2C" w:rsidRDefault="00495552">
      <w:r>
        <w:t>Már korábban is jeleztük, hogy ebben az évben több versenyző regisztrált a Kukorica Termésversenyre, mint az előző néhány évben. A tendencia kedvező, mert úgy tűnik, kezd tudatosulni, hogy a verseny nem csak megmérettetés, hanem komoly technikai és elméleti tudásszerzés és termesztési gyakorlat is. A gondosság, pontosság, megbízhatóság, a mérési és becslési módszerek elsajátítása, nem kevésbé az adatok rögzítése és minősége mind részei az eredményesség fokozásának. Az elemzések és értékelések ideje még nem érkezett el, de már összegyűlt annyi tapasztalat és megfigyelés, hogy érdemes néhány adattal és gondolattal elébe szaladni dolgoknak.</w:t>
      </w:r>
    </w:p>
    <w:p w:rsidR="00564030" w:rsidRDefault="00495552">
      <w:r>
        <w:t>Kezdjük a rosszal, azaz a kudarchoz vezető</w:t>
      </w:r>
      <w:r w:rsidR="00564030">
        <w:t xml:space="preserve"> hibákkal, </w:t>
      </w:r>
      <w:proofErr w:type="spellStart"/>
      <w:r w:rsidR="00564030">
        <w:t>figyelmetlenségekkel</w:t>
      </w:r>
      <w:proofErr w:type="spellEnd"/>
      <w:r w:rsidR="00564030">
        <w:t>:</w:t>
      </w:r>
    </w:p>
    <w:p w:rsidR="00564030" w:rsidRDefault="00564030" w:rsidP="002B47AD">
      <w:pPr>
        <w:pStyle w:val="Listaszerbekezds"/>
        <w:numPr>
          <w:ilvl w:val="0"/>
          <w:numId w:val="1"/>
        </w:numPr>
      </w:pPr>
      <w:r>
        <w:t xml:space="preserve">Hibás térképi bejegyzés </w:t>
      </w:r>
    </w:p>
    <w:p w:rsidR="00564030" w:rsidRDefault="00564030" w:rsidP="002B47AD">
      <w:pPr>
        <w:pStyle w:val="Listaszerbekezds"/>
        <w:numPr>
          <w:ilvl w:val="0"/>
          <w:numId w:val="1"/>
        </w:numPr>
      </w:pPr>
      <w:r>
        <w:t>Nem a ténylegesen vetett fajtanév bejegyzése</w:t>
      </w:r>
    </w:p>
    <w:p w:rsidR="00564030" w:rsidRDefault="00564030" w:rsidP="002B47AD">
      <w:pPr>
        <w:pStyle w:val="Listaszerbekezds"/>
        <w:numPr>
          <w:ilvl w:val="0"/>
          <w:numId w:val="1"/>
        </w:numPr>
      </w:pPr>
      <w:r>
        <w:t>Nem a valós termesztési kategória megjelölése</w:t>
      </w:r>
    </w:p>
    <w:p w:rsidR="00564030" w:rsidRDefault="002B47AD" w:rsidP="002B47AD">
      <w:pPr>
        <w:pStyle w:val="Listaszerbekezds"/>
        <w:numPr>
          <w:ilvl w:val="0"/>
          <w:numId w:val="1"/>
        </w:numPr>
      </w:pPr>
      <w:r>
        <w:t>A szükségesnél kisebb versenyterület</w:t>
      </w:r>
    </w:p>
    <w:p w:rsidR="002B47AD" w:rsidRDefault="002B47AD" w:rsidP="002B47AD">
      <w:pPr>
        <w:pStyle w:val="Listaszerbekezds"/>
        <w:numPr>
          <w:ilvl w:val="0"/>
          <w:numId w:val="1"/>
        </w:numPr>
      </w:pPr>
      <w:r>
        <w:t>Nem harmadolható terület</w:t>
      </w:r>
    </w:p>
    <w:p w:rsidR="002B47AD" w:rsidRDefault="002B47AD" w:rsidP="002B47AD">
      <w:r>
        <w:t>Vannak persze hibák, amelyeknek a korrigálását az ellenőr kérheti az ellenőrzés megkezdése előtt, s a hiba kijavítása után az ellenőrzés folytatható. Ilyenek:</w:t>
      </w:r>
    </w:p>
    <w:p w:rsidR="002B47AD" w:rsidRDefault="002B47AD" w:rsidP="002B47AD">
      <w:pPr>
        <w:pStyle w:val="Listaszerbekezds"/>
        <w:numPr>
          <w:ilvl w:val="0"/>
          <w:numId w:val="2"/>
        </w:numPr>
      </w:pPr>
      <w:r>
        <w:t xml:space="preserve">a forgók levágása, </w:t>
      </w:r>
    </w:p>
    <w:p w:rsidR="002B47AD" w:rsidRDefault="002B47AD" w:rsidP="002B47AD">
      <w:pPr>
        <w:pStyle w:val="Listaszerbekezds"/>
        <w:numPr>
          <w:ilvl w:val="0"/>
          <w:numId w:val="2"/>
        </w:numPr>
      </w:pPr>
      <w:r>
        <w:t xml:space="preserve">a versenyparcella elkülönítése, </w:t>
      </w:r>
    </w:p>
    <w:p w:rsidR="002B47AD" w:rsidRDefault="002B47AD" w:rsidP="002B47AD">
      <w:pPr>
        <w:pStyle w:val="Listaszerbekezds"/>
        <w:numPr>
          <w:ilvl w:val="0"/>
          <w:numId w:val="2"/>
        </w:numPr>
      </w:pPr>
      <w:r>
        <w:t>más, hiteles mérőhely választása</w:t>
      </w:r>
    </w:p>
    <w:p w:rsidR="002B47AD" w:rsidRDefault="00232240" w:rsidP="002B47AD">
      <w:pPr>
        <w:pStyle w:val="Listaszerbekezds"/>
        <w:numPr>
          <w:ilvl w:val="0"/>
          <w:numId w:val="2"/>
        </w:numPr>
      </w:pPr>
      <w:r>
        <w:t xml:space="preserve">tévedések </w:t>
      </w:r>
      <w:r>
        <w:t xml:space="preserve">kiigazítása </w:t>
      </w:r>
      <w:r w:rsidR="002B47AD">
        <w:t xml:space="preserve">dokumentumok, bizonyító feljegyzések bemutatásával </w:t>
      </w:r>
    </w:p>
    <w:p w:rsidR="002B47AD" w:rsidRDefault="002B47AD" w:rsidP="002B47AD">
      <w:r>
        <w:t xml:space="preserve">Az ellenőr által eredményesnek nyilvánított eredményeket a Versenybizottság is áttekinti, s amennyiben hibát talál, </w:t>
      </w:r>
      <w:r w:rsidR="00232240">
        <w:t xml:space="preserve">dönt annak </w:t>
      </w:r>
      <w:proofErr w:type="spellStart"/>
      <w:r w:rsidR="00232240">
        <w:t>elbarálásáról</w:t>
      </w:r>
      <w:proofErr w:type="spellEnd"/>
      <w:r w:rsidR="00232240">
        <w:t>.</w:t>
      </w:r>
      <w:r w:rsidR="008125C7">
        <w:t xml:space="preserve"> A korrekció végső soron az ell</w:t>
      </w:r>
      <w:r>
        <w:t xml:space="preserve">enőrzés </w:t>
      </w:r>
      <w:r w:rsidR="008125C7">
        <w:t>eredményességét is érintheti. Ilyen esetek:</w:t>
      </w:r>
    </w:p>
    <w:p w:rsidR="008125C7" w:rsidRDefault="008125C7" w:rsidP="008125C7">
      <w:pPr>
        <w:pStyle w:val="Listaszerbekezds"/>
        <w:numPr>
          <w:ilvl w:val="0"/>
          <w:numId w:val="3"/>
        </w:numPr>
      </w:pPr>
      <w:r>
        <w:t>Számolási hibák</w:t>
      </w:r>
    </w:p>
    <w:p w:rsidR="008125C7" w:rsidRDefault="008125C7" w:rsidP="008125C7">
      <w:pPr>
        <w:pStyle w:val="Listaszerbekezds"/>
        <w:numPr>
          <w:ilvl w:val="0"/>
          <w:numId w:val="3"/>
        </w:numPr>
      </w:pPr>
      <w:r>
        <w:t xml:space="preserve">Ellenőrzési szintek </w:t>
      </w:r>
    </w:p>
    <w:p w:rsidR="008125C7" w:rsidRDefault="008125C7" w:rsidP="008125C7">
      <w:pPr>
        <w:pStyle w:val="Listaszerbekezds"/>
        <w:numPr>
          <w:ilvl w:val="0"/>
          <w:numId w:val="3"/>
        </w:numPr>
      </w:pPr>
      <w:r>
        <w:t>Bejegyzések, bejelölési eltérések</w:t>
      </w:r>
    </w:p>
    <w:p w:rsidR="008125C7" w:rsidRDefault="008125C7" w:rsidP="008125C7">
      <w:r>
        <w:t>A versenybizottsági felülvizsgálatok során mérlegeléseknek csak abban az esetben van helye, ha az nem sérti a verseny tisztaságát. Mérési és számolási hibák érvényesítésénél, valamint nem igazolható, a valós helyzettől eltérő bejegyzések esetén a versenybizottság sem mérlegelheti, hogy észrevételeinek érvényt szerez vagy sem.</w:t>
      </w:r>
    </w:p>
    <w:p w:rsidR="009F594A" w:rsidRDefault="009F594A">
      <w:r>
        <w:t xml:space="preserve">A termésversennyel kapcsolatos pozitív tapasztalatok is gyűlnek. </w:t>
      </w:r>
    </w:p>
    <w:p w:rsidR="009F594A" w:rsidRDefault="009F594A" w:rsidP="000D159C">
      <w:pPr>
        <w:pStyle w:val="Listaszerbekezds"/>
        <w:numPr>
          <w:ilvl w:val="0"/>
          <w:numId w:val="6"/>
        </w:numPr>
      </w:pPr>
      <w:r>
        <w:t>Pontosabb, önállóbb a regisztráció</w:t>
      </w:r>
    </w:p>
    <w:p w:rsidR="009F594A" w:rsidRDefault="009F594A" w:rsidP="000D159C">
      <w:pPr>
        <w:pStyle w:val="Listaszerbekezds"/>
        <w:numPr>
          <w:ilvl w:val="0"/>
          <w:numId w:val="6"/>
        </w:numPr>
      </w:pPr>
      <w:r>
        <w:t>Teljesebb az agrotechnikai szempontból fontos adatok bejegyzése</w:t>
      </w:r>
    </w:p>
    <w:p w:rsidR="009F594A" w:rsidRDefault="009F594A" w:rsidP="000D159C">
      <w:pPr>
        <w:pStyle w:val="Listaszerbekezds"/>
        <w:numPr>
          <w:ilvl w:val="0"/>
          <w:numId w:val="6"/>
        </w:numPr>
      </w:pPr>
      <w:r>
        <w:t>Sikerült átállni és gördülékenyen megy a termésbecsléssel egybekötött betakarítási időpont beküldés</w:t>
      </w:r>
    </w:p>
    <w:p w:rsidR="000D159C" w:rsidRDefault="009F594A" w:rsidP="000D159C">
      <w:pPr>
        <w:pStyle w:val="Listaszerbekezds"/>
        <w:numPr>
          <w:ilvl w:val="0"/>
          <w:numId w:val="6"/>
        </w:numPr>
      </w:pPr>
      <w:r>
        <w:t>Javult a versenyparcellák előkészítése a betakarításra</w:t>
      </w:r>
    </w:p>
    <w:p w:rsidR="000D159C" w:rsidRDefault="000D159C" w:rsidP="000D159C">
      <w:pPr>
        <w:pStyle w:val="Listaszerbekezds"/>
        <w:numPr>
          <w:ilvl w:val="0"/>
          <w:numId w:val="6"/>
        </w:numPr>
      </w:pPr>
      <w:r>
        <w:t>Szinte teljessé vált a harmadoló betakarítás lényegének megismerése és elfogadása</w:t>
      </w:r>
    </w:p>
    <w:p w:rsidR="000D159C" w:rsidRDefault="000D159C" w:rsidP="000D159C">
      <w:pPr>
        <w:pStyle w:val="Listaszerbekezds"/>
        <w:numPr>
          <w:ilvl w:val="0"/>
          <w:numId w:val="6"/>
        </w:numPr>
      </w:pPr>
      <w:r>
        <w:t>Sokat javult a betakarítás szervezettsége</w:t>
      </w:r>
    </w:p>
    <w:p w:rsidR="000D159C" w:rsidRDefault="000D159C" w:rsidP="000D159C">
      <w:pPr>
        <w:pStyle w:val="Listaszerbekezds"/>
        <w:numPr>
          <w:ilvl w:val="0"/>
          <w:numId w:val="6"/>
        </w:numPr>
      </w:pPr>
      <w:r>
        <w:t>Szinte teljes mértékben sikerült átállni az elektronikus ügyintézésre és kommunikációra</w:t>
      </w:r>
    </w:p>
    <w:p w:rsidR="008125C7" w:rsidRDefault="008125C7" w:rsidP="008125C7">
      <w:r>
        <w:t>Mind ezek előre bocsátása után nézzük az eddigi ellenőrzések statisztikáját!</w:t>
      </w:r>
    </w:p>
    <w:p w:rsidR="00864D0A" w:rsidRPr="00864D0A" w:rsidRDefault="00864D0A" w:rsidP="008125C7">
      <w:pPr>
        <w:rPr>
          <w:i/>
          <w:sz w:val="18"/>
          <w:szCs w:val="18"/>
        </w:rPr>
      </w:pPr>
      <w:r w:rsidRPr="00864D0A">
        <w:rPr>
          <w:i/>
          <w:sz w:val="18"/>
          <w:szCs w:val="18"/>
        </w:rPr>
        <w:lastRenderedPageBreak/>
        <w:t>(Megjegyzés: a versenyparcellák adatainak alaposabb ellenőrzése során talált hibák</w:t>
      </w:r>
      <w:r w:rsidR="00E46158">
        <w:rPr>
          <w:i/>
          <w:sz w:val="18"/>
          <w:szCs w:val="18"/>
        </w:rPr>
        <w:t>, eltérések</w:t>
      </w:r>
      <w:r w:rsidRPr="00864D0A">
        <w:rPr>
          <w:i/>
          <w:sz w:val="18"/>
          <w:szCs w:val="18"/>
        </w:rPr>
        <w:t xml:space="preserve"> kiigazítása</w:t>
      </w:r>
      <w:r w:rsidR="00E46158">
        <w:rPr>
          <w:i/>
          <w:sz w:val="18"/>
          <w:szCs w:val="18"/>
        </w:rPr>
        <w:t xml:space="preserve">, </w:t>
      </w:r>
      <w:proofErr w:type="spellStart"/>
      <w:r w:rsidR="00E46158">
        <w:rPr>
          <w:i/>
          <w:sz w:val="18"/>
          <w:szCs w:val="18"/>
        </w:rPr>
        <w:t>pontosítása</w:t>
      </w:r>
      <w:proofErr w:type="spellEnd"/>
      <w:r w:rsidRPr="00864D0A">
        <w:rPr>
          <w:i/>
          <w:sz w:val="18"/>
          <w:szCs w:val="18"/>
        </w:rPr>
        <w:t xml:space="preserve"> után</w:t>
      </w:r>
      <w:r w:rsidR="00E46158">
        <w:rPr>
          <w:i/>
          <w:sz w:val="18"/>
          <w:szCs w:val="18"/>
        </w:rPr>
        <w:t xml:space="preserve"> kisebb változásokat tartalmaznak a táblázatok.</w:t>
      </w:r>
      <w:r w:rsidRPr="00864D0A">
        <w:rPr>
          <w:i/>
          <w:sz w:val="18"/>
          <w:szCs w:val="18"/>
        </w:rPr>
        <w:t>)</w:t>
      </w:r>
    </w:p>
    <w:p w:rsidR="00C753A3" w:rsidRDefault="00C753A3" w:rsidP="00C753A3">
      <w:pPr>
        <w:pStyle w:val="Kpalrs"/>
        <w:keepNext/>
      </w:pPr>
      <w:r>
        <w:fldChar w:fldCharType="begin"/>
      </w:r>
      <w:r>
        <w:instrText xml:space="preserve"> SEQ táblázat \* ARABIC </w:instrText>
      </w:r>
      <w:r>
        <w:fldChar w:fldCharType="separate"/>
      </w:r>
      <w:r w:rsidR="000F61D1">
        <w:rPr>
          <w:noProof/>
        </w:rPr>
        <w:t>1</w:t>
      </w:r>
      <w:r>
        <w:fldChar w:fldCharType="end"/>
      </w:r>
      <w:r>
        <w:t>. táblázat: Jelentkezések a VIII. Kukorica Termésversenyre</w:t>
      </w:r>
    </w:p>
    <w:tbl>
      <w:tblPr>
        <w:tblStyle w:val="Rcsostblzat"/>
        <w:tblW w:w="0" w:type="auto"/>
        <w:jc w:val="center"/>
        <w:tblLook w:val="04A0" w:firstRow="1" w:lastRow="0" w:firstColumn="1" w:lastColumn="0" w:noHBand="0" w:noVBand="1"/>
      </w:tblPr>
      <w:tblGrid>
        <w:gridCol w:w="1435"/>
        <w:gridCol w:w="1076"/>
      </w:tblGrid>
      <w:tr w:rsidR="008125C7" w:rsidRPr="001C532C" w:rsidTr="00534A0F">
        <w:trPr>
          <w:trHeight w:val="300"/>
          <w:jc w:val="center"/>
        </w:trPr>
        <w:tc>
          <w:tcPr>
            <w:tcW w:w="1435" w:type="dxa"/>
            <w:noWrap/>
            <w:vAlign w:val="center"/>
            <w:hideMark/>
          </w:tcPr>
          <w:p w:rsidR="008125C7" w:rsidRPr="001C532C" w:rsidRDefault="008125C7" w:rsidP="00C753A3">
            <w:pPr>
              <w:jc w:val="center"/>
            </w:pPr>
            <w:r w:rsidRPr="001C532C">
              <w:t>Kategóri</w:t>
            </w:r>
            <w:r>
              <w:t>ák</w:t>
            </w:r>
          </w:p>
        </w:tc>
        <w:tc>
          <w:tcPr>
            <w:tcW w:w="1076" w:type="dxa"/>
            <w:noWrap/>
            <w:vAlign w:val="center"/>
            <w:hideMark/>
          </w:tcPr>
          <w:p w:rsidR="008125C7" w:rsidRPr="001C532C" w:rsidRDefault="008125C7" w:rsidP="00C753A3">
            <w:pPr>
              <w:jc w:val="center"/>
            </w:pPr>
            <w:r>
              <w:t>Parcellák, db</w:t>
            </w:r>
          </w:p>
        </w:tc>
      </w:tr>
      <w:tr w:rsidR="008152C3" w:rsidRPr="001C532C" w:rsidTr="008152C3">
        <w:trPr>
          <w:trHeight w:val="300"/>
          <w:jc w:val="center"/>
        </w:trPr>
        <w:tc>
          <w:tcPr>
            <w:tcW w:w="1435" w:type="dxa"/>
            <w:noWrap/>
            <w:vAlign w:val="center"/>
            <w:hideMark/>
          </w:tcPr>
          <w:p w:rsidR="008152C3" w:rsidRPr="001C532C" w:rsidRDefault="008152C3" w:rsidP="008152C3">
            <w:pPr>
              <w:jc w:val="center"/>
            </w:pPr>
            <w:r w:rsidRPr="001C532C">
              <w:t>ö</w:t>
            </w:r>
            <w:r>
              <w:t>ntözött</w:t>
            </w:r>
          </w:p>
        </w:tc>
        <w:tc>
          <w:tcPr>
            <w:tcW w:w="1076" w:type="dxa"/>
            <w:noWrap/>
            <w:vAlign w:val="center"/>
            <w:hideMark/>
          </w:tcPr>
          <w:p w:rsidR="008152C3" w:rsidRDefault="008152C3" w:rsidP="008152C3">
            <w:pPr>
              <w:jc w:val="center"/>
              <w:rPr>
                <w:rFonts w:ascii="Calibri" w:hAnsi="Calibri" w:cs="Calibri"/>
                <w:color w:val="000000"/>
              </w:rPr>
            </w:pPr>
            <w:r>
              <w:rPr>
                <w:rFonts w:ascii="Calibri" w:hAnsi="Calibri" w:cs="Calibri"/>
                <w:color w:val="000000"/>
              </w:rPr>
              <w:t>9</w:t>
            </w:r>
          </w:p>
        </w:tc>
      </w:tr>
      <w:tr w:rsidR="008152C3" w:rsidRPr="001C532C" w:rsidTr="008152C3">
        <w:trPr>
          <w:trHeight w:val="300"/>
          <w:jc w:val="center"/>
        </w:trPr>
        <w:tc>
          <w:tcPr>
            <w:tcW w:w="1435" w:type="dxa"/>
            <w:noWrap/>
            <w:vAlign w:val="center"/>
            <w:hideMark/>
          </w:tcPr>
          <w:p w:rsidR="008152C3" w:rsidRPr="001C532C" w:rsidRDefault="008152C3" w:rsidP="008152C3">
            <w:pPr>
              <w:pStyle w:val="Listaszerbekezds"/>
              <w:numPr>
                <w:ilvl w:val="0"/>
                <w:numId w:val="4"/>
              </w:numPr>
              <w:jc w:val="center"/>
            </w:pPr>
            <w:r>
              <w:t>Régió</w:t>
            </w:r>
          </w:p>
        </w:tc>
        <w:tc>
          <w:tcPr>
            <w:tcW w:w="1076" w:type="dxa"/>
            <w:noWrap/>
            <w:vAlign w:val="center"/>
            <w:hideMark/>
          </w:tcPr>
          <w:p w:rsidR="008152C3" w:rsidRDefault="008152C3" w:rsidP="008152C3">
            <w:pPr>
              <w:jc w:val="center"/>
              <w:rPr>
                <w:rFonts w:ascii="Calibri" w:hAnsi="Calibri" w:cs="Calibri"/>
                <w:color w:val="000000"/>
              </w:rPr>
            </w:pPr>
            <w:r>
              <w:rPr>
                <w:rFonts w:ascii="Calibri" w:hAnsi="Calibri" w:cs="Calibri"/>
                <w:color w:val="000000"/>
              </w:rPr>
              <w:t>15</w:t>
            </w:r>
          </w:p>
        </w:tc>
      </w:tr>
      <w:tr w:rsidR="008152C3" w:rsidRPr="001C532C" w:rsidTr="008152C3">
        <w:trPr>
          <w:trHeight w:val="300"/>
          <w:jc w:val="center"/>
        </w:trPr>
        <w:tc>
          <w:tcPr>
            <w:tcW w:w="1435" w:type="dxa"/>
            <w:noWrap/>
            <w:vAlign w:val="center"/>
            <w:hideMark/>
          </w:tcPr>
          <w:p w:rsidR="008152C3" w:rsidRPr="001C532C" w:rsidRDefault="008152C3" w:rsidP="008152C3">
            <w:pPr>
              <w:pStyle w:val="Listaszerbekezds"/>
              <w:numPr>
                <w:ilvl w:val="0"/>
                <w:numId w:val="4"/>
              </w:numPr>
              <w:jc w:val="center"/>
            </w:pPr>
            <w:r>
              <w:t>Régió</w:t>
            </w:r>
          </w:p>
        </w:tc>
        <w:tc>
          <w:tcPr>
            <w:tcW w:w="1076" w:type="dxa"/>
            <w:noWrap/>
            <w:vAlign w:val="center"/>
            <w:hideMark/>
          </w:tcPr>
          <w:p w:rsidR="008152C3" w:rsidRDefault="008152C3" w:rsidP="008152C3">
            <w:pPr>
              <w:jc w:val="center"/>
              <w:rPr>
                <w:rFonts w:ascii="Calibri" w:hAnsi="Calibri" w:cs="Calibri"/>
                <w:color w:val="000000"/>
              </w:rPr>
            </w:pPr>
            <w:r>
              <w:rPr>
                <w:rFonts w:ascii="Calibri" w:hAnsi="Calibri" w:cs="Calibri"/>
                <w:color w:val="000000"/>
              </w:rPr>
              <w:t>18</w:t>
            </w:r>
          </w:p>
        </w:tc>
      </w:tr>
      <w:tr w:rsidR="008152C3" w:rsidRPr="001C532C" w:rsidTr="008152C3">
        <w:trPr>
          <w:trHeight w:val="300"/>
          <w:jc w:val="center"/>
        </w:trPr>
        <w:tc>
          <w:tcPr>
            <w:tcW w:w="1435" w:type="dxa"/>
            <w:noWrap/>
            <w:vAlign w:val="center"/>
            <w:hideMark/>
          </w:tcPr>
          <w:p w:rsidR="008152C3" w:rsidRPr="001C532C" w:rsidRDefault="008152C3" w:rsidP="008152C3">
            <w:pPr>
              <w:pStyle w:val="Listaszerbekezds"/>
              <w:numPr>
                <w:ilvl w:val="0"/>
                <w:numId w:val="4"/>
              </w:numPr>
              <w:jc w:val="center"/>
            </w:pPr>
            <w:r>
              <w:t>Régió</w:t>
            </w:r>
          </w:p>
        </w:tc>
        <w:tc>
          <w:tcPr>
            <w:tcW w:w="1076" w:type="dxa"/>
            <w:noWrap/>
            <w:vAlign w:val="center"/>
            <w:hideMark/>
          </w:tcPr>
          <w:p w:rsidR="008152C3" w:rsidRDefault="008152C3" w:rsidP="008152C3">
            <w:pPr>
              <w:jc w:val="center"/>
              <w:rPr>
                <w:rFonts w:ascii="Calibri" w:hAnsi="Calibri" w:cs="Calibri"/>
                <w:color w:val="000000"/>
              </w:rPr>
            </w:pPr>
            <w:r>
              <w:rPr>
                <w:rFonts w:ascii="Calibri" w:hAnsi="Calibri" w:cs="Calibri"/>
                <w:color w:val="000000"/>
              </w:rPr>
              <w:t>10</w:t>
            </w:r>
          </w:p>
        </w:tc>
      </w:tr>
      <w:tr w:rsidR="008152C3" w:rsidRPr="001C532C" w:rsidTr="008152C3">
        <w:trPr>
          <w:trHeight w:val="300"/>
          <w:jc w:val="center"/>
        </w:trPr>
        <w:tc>
          <w:tcPr>
            <w:tcW w:w="1435" w:type="dxa"/>
            <w:noWrap/>
            <w:vAlign w:val="center"/>
            <w:hideMark/>
          </w:tcPr>
          <w:p w:rsidR="008152C3" w:rsidRPr="001C532C" w:rsidRDefault="008152C3" w:rsidP="008152C3">
            <w:pPr>
              <w:pStyle w:val="Listaszerbekezds"/>
              <w:numPr>
                <w:ilvl w:val="0"/>
                <w:numId w:val="4"/>
              </w:numPr>
              <w:jc w:val="center"/>
            </w:pPr>
            <w:r>
              <w:t>Régió</w:t>
            </w:r>
          </w:p>
        </w:tc>
        <w:tc>
          <w:tcPr>
            <w:tcW w:w="1076" w:type="dxa"/>
            <w:noWrap/>
            <w:vAlign w:val="center"/>
            <w:hideMark/>
          </w:tcPr>
          <w:p w:rsidR="008152C3" w:rsidRDefault="008152C3" w:rsidP="008152C3">
            <w:pPr>
              <w:jc w:val="center"/>
              <w:rPr>
                <w:rFonts w:ascii="Calibri" w:hAnsi="Calibri" w:cs="Calibri"/>
                <w:color w:val="000000"/>
              </w:rPr>
            </w:pPr>
            <w:r>
              <w:rPr>
                <w:rFonts w:ascii="Calibri" w:hAnsi="Calibri" w:cs="Calibri"/>
                <w:color w:val="000000"/>
              </w:rPr>
              <w:t>13</w:t>
            </w:r>
          </w:p>
        </w:tc>
      </w:tr>
      <w:tr w:rsidR="008152C3" w:rsidRPr="001C532C" w:rsidTr="008152C3">
        <w:trPr>
          <w:trHeight w:val="300"/>
          <w:jc w:val="center"/>
        </w:trPr>
        <w:tc>
          <w:tcPr>
            <w:tcW w:w="1435" w:type="dxa"/>
            <w:noWrap/>
            <w:vAlign w:val="center"/>
            <w:hideMark/>
          </w:tcPr>
          <w:p w:rsidR="008152C3" w:rsidRPr="001C532C" w:rsidRDefault="008152C3" w:rsidP="008152C3">
            <w:pPr>
              <w:pStyle w:val="Listaszerbekezds"/>
              <w:numPr>
                <w:ilvl w:val="0"/>
                <w:numId w:val="4"/>
              </w:numPr>
              <w:jc w:val="center"/>
            </w:pPr>
            <w:r>
              <w:t>Régió</w:t>
            </w:r>
          </w:p>
        </w:tc>
        <w:tc>
          <w:tcPr>
            <w:tcW w:w="1076" w:type="dxa"/>
            <w:noWrap/>
            <w:vAlign w:val="center"/>
            <w:hideMark/>
          </w:tcPr>
          <w:p w:rsidR="008152C3" w:rsidRDefault="008152C3" w:rsidP="008152C3">
            <w:pPr>
              <w:jc w:val="center"/>
              <w:rPr>
                <w:rFonts w:ascii="Calibri" w:hAnsi="Calibri" w:cs="Calibri"/>
                <w:color w:val="000000"/>
              </w:rPr>
            </w:pPr>
            <w:r>
              <w:rPr>
                <w:rFonts w:ascii="Calibri" w:hAnsi="Calibri" w:cs="Calibri"/>
                <w:color w:val="000000"/>
              </w:rPr>
              <w:t>10</w:t>
            </w:r>
          </w:p>
        </w:tc>
      </w:tr>
      <w:tr w:rsidR="008125C7" w:rsidRPr="001C532C" w:rsidTr="00534A0F">
        <w:trPr>
          <w:trHeight w:val="300"/>
          <w:jc w:val="center"/>
        </w:trPr>
        <w:tc>
          <w:tcPr>
            <w:tcW w:w="1435" w:type="dxa"/>
            <w:noWrap/>
            <w:vAlign w:val="center"/>
          </w:tcPr>
          <w:p w:rsidR="008125C7" w:rsidRPr="001C532C" w:rsidRDefault="008125C7" w:rsidP="00C753A3">
            <w:pPr>
              <w:jc w:val="center"/>
            </w:pPr>
            <w:r>
              <w:t>Összesen:</w:t>
            </w:r>
          </w:p>
        </w:tc>
        <w:tc>
          <w:tcPr>
            <w:tcW w:w="1076" w:type="dxa"/>
            <w:noWrap/>
            <w:vAlign w:val="center"/>
          </w:tcPr>
          <w:p w:rsidR="008125C7" w:rsidRPr="001C532C" w:rsidRDefault="00C753A3" w:rsidP="00C753A3">
            <w:pPr>
              <w:jc w:val="center"/>
            </w:pPr>
            <w:r>
              <w:fldChar w:fldCharType="begin"/>
            </w:r>
            <w:r>
              <w:instrText xml:space="preserve"> =SUM(ABOVE) </w:instrText>
            </w:r>
            <w:r>
              <w:fldChar w:fldCharType="separate"/>
            </w:r>
            <w:r>
              <w:rPr>
                <w:noProof/>
              </w:rPr>
              <w:t>75</w:t>
            </w:r>
            <w:r>
              <w:fldChar w:fldCharType="end"/>
            </w:r>
          </w:p>
        </w:tc>
      </w:tr>
    </w:tbl>
    <w:p w:rsidR="001C532C" w:rsidRDefault="001C532C"/>
    <w:p w:rsidR="00C753A3" w:rsidRDefault="00C753A3" w:rsidP="00C753A3">
      <w:pPr>
        <w:pStyle w:val="Kpalrs"/>
        <w:keepNext/>
      </w:pPr>
      <w:r>
        <w:fldChar w:fldCharType="begin"/>
      </w:r>
      <w:r>
        <w:instrText xml:space="preserve"> SEQ táblázat \* ARABIC </w:instrText>
      </w:r>
      <w:r>
        <w:fldChar w:fldCharType="separate"/>
      </w:r>
      <w:r w:rsidR="000F61D1">
        <w:rPr>
          <w:noProof/>
        </w:rPr>
        <w:t>2</w:t>
      </w:r>
      <w:r>
        <w:fldChar w:fldCharType="end"/>
      </w:r>
      <w:r>
        <w:t>. táblázat: A VIII. Kukorica Termésverseny parcelláinak művelési</w:t>
      </w:r>
      <w:r w:rsidR="00864D0A">
        <w:t xml:space="preserve"> és termesztési</w:t>
      </w:r>
      <w:r>
        <w:t xml:space="preserve"> mód szerinti megoszlása</w:t>
      </w:r>
    </w:p>
    <w:tbl>
      <w:tblPr>
        <w:tblStyle w:val="Rcsostblzat"/>
        <w:tblW w:w="0" w:type="auto"/>
        <w:jc w:val="center"/>
        <w:tblLook w:val="04A0" w:firstRow="1" w:lastRow="0" w:firstColumn="1" w:lastColumn="0" w:noHBand="0" w:noVBand="1"/>
      </w:tblPr>
      <w:tblGrid>
        <w:gridCol w:w="1576"/>
        <w:gridCol w:w="1680"/>
      </w:tblGrid>
      <w:tr w:rsidR="004A2349" w:rsidRPr="001C532C" w:rsidTr="004A2349">
        <w:trPr>
          <w:trHeight w:val="300"/>
          <w:jc w:val="center"/>
        </w:trPr>
        <w:tc>
          <w:tcPr>
            <w:tcW w:w="1576" w:type="dxa"/>
            <w:noWrap/>
            <w:vAlign w:val="center"/>
          </w:tcPr>
          <w:p w:rsidR="004A2349" w:rsidRPr="001C532C" w:rsidRDefault="004A2349" w:rsidP="00C753A3">
            <w:pPr>
              <w:jc w:val="center"/>
            </w:pPr>
            <w:r>
              <w:t>Művelési mód</w:t>
            </w:r>
          </w:p>
        </w:tc>
        <w:tc>
          <w:tcPr>
            <w:tcW w:w="1680" w:type="dxa"/>
            <w:noWrap/>
            <w:vAlign w:val="center"/>
          </w:tcPr>
          <w:p w:rsidR="004A2349" w:rsidRPr="001C532C" w:rsidRDefault="004A2349" w:rsidP="00C753A3">
            <w:pPr>
              <w:jc w:val="center"/>
            </w:pPr>
            <w:r>
              <w:t>Parcellák száma, db</w:t>
            </w:r>
          </w:p>
        </w:tc>
      </w:tr>
      <w:tr w:rsidR="007C6E08" w:rsidRPr="001C532C" w:rsidTr="007C6E08">
        <w:trPr>
          <w:trHeight w:val="300"/>
          <w:jc w:val="center"/>
        </w:trPr>
        <w:tc>
          <w:tcPr>
            <w:tcW w:w="1576" w:type="dxa"/>
            <w:noWrap/>
            <w:vAlign w:val="center"/>
            <w:hideMark/>
          </w:tcPr>
          <w:p w:rsidR="007C6E08" w:rsidRPr="001C532C" w:rsidRDefault="007C6E08" w:rsidP="007C6E08">
            <w:r w:rsidRPr="001C532C">
              <w:t>szántással</w:t>
            </w:r>
          </w:p>
        </w:tc>
        <w:tc>
          <w:tcPr>
            <w:tcW w:w="1680" w:type="dxa"/>
            <w:noWrap/>
            <w:vAlign w:val="center"/>
            <w:hideMark/>
          </w:tcPr>
          <w:p w:rsidR="007C6E08" w:rsidRDefault="007C6E08" w:rsidP="007C6E08">
            <w:pPr>
              <w:jc w:val="center"/>
              <w:rPr>
                <w:rFonts w:ascii="Calibri" w:hAnsi="Calibri" w:cs="Calibri"/>
                <w:color w:val="000000"/>
              </w:rPr>
            </w:pPr>
            <w:r>
              <w:rPr>
                <w:rFonts w:ascii="Calibri" w:hAnsi="Calibri" w:cs="Calibri"/>
                <w:color w:val="000000"/>
              </w:rPr>
              <w:t>46</w:t>
            </w:r>
          </w:p>
        </w:tc>
      </w:tr>
      <w:tr w:rsidR="007C6E08" w:rsidRPr="001C532C" w:rsidTr="007C6E08">
        <w:trPr>
          <w:trHeight w:val="300"/>
          <w:jc w:val="center"/>
        </w:trPr>
        <w:tc>
          <w:tcPr>
            <w:tcW w:w="1576" w:type="dxa"/>
            <w:noWrap/>
            <w:vAlign w:val="center"/>
            <w:hideMark/>
          </w:tcPr>
          <w:p w:rsidR="007C6E08" w:rsidRPr="001C532C" w:rsidRDefault="007C6E08" w:rsidP="007C6E08">
            <w:r w:rsidRPr="001C532C">
              <w:t>szántás nélkül</w:t>
            </w:r>
          </w:p>
        </w:tc>
        <w:tc>
          <w:tcPr>
            <w:tcW w:w="1680" w:type="dxa"/>
            <w:noWrap/>
            <w:vAlign w:val="center"/>
            <w:hideMark/>
          </w:tcPr>
          <w:p w:rsidR="007C6E08" w:rsidRDefault="007C6E08" w:rsidP="007C6E08">
            <w:pPr>
              <w:jc w:val="center"/>
              <w:rPr>
                <w:rFonts w:ascii="Calibri" w:hAnsi="Calibri" w:cs="Calibri"/>
                <w:color w:val="000000"/>
              </w:rPr>
            </w:pPr>
            <w:r>
              <w:rPr>
                <w:rFonts w:ascii="Calibri" w:hAnsi="Calibri" w:cs="Calibri"/>
                <w:color w:val="000000"/>
              </w:rPr>
              <w:t>18</w:t>
            </w:r>
          </w:p>
        </w:tc>
      </w:tr>
      <w:tr w:rsidR="007C6E08" w:rsidRPr="001C532C" w:rsidTr="007C6E08">
        <w:trPr>
          <w:trHeight w:val="300"/>
          <w:jc w:val="center"/>
        </w:trPr>
        <w:tc>
          <w:tcPr>
            <w:tcW w:w="1576" w:type="dxa"/>
            <w:noWrap/>
            <w:vAlign w:val="center"/>
            <w:hideMark/>
          </w:tcPr>
          <w:p w:rsidR="007C6E08" w:rsidRPr="001C532C" w:rsidRDefault="007C6E08" w:rsidP="007C6E08">
            <w:r w:rsidRPr="001C532C">
              <w:t>öntözött</w:t>
            </w:r>
          </w:p>
        </w:tc>
        <w:tc>
          <w:tcPr>
            <w:tcW w:w="1680" w:type="dxa"/>
            <w:noWrap/>
            <w:vAlign w:val="center"/>
            <w:hideMark/>
          </w:tcPr>
          <w:p w:rsidR="007C6E08" w:rsidRDefault="007C6E08" w:rsidP="007C6E08">
            <w:pPr>
              <w:jc w:val="center"/>
              <w:rPr>
                <w:rFonts w:ascii="Calibri" w:hAnsi="Calibri" w:cs="Calibri"/>
                <w:color w:val="000000"/>
              </w:rPr>
            </w:pPr>
            <w:r>
              <w:rPr>
                <w:rFonts w:ascii="Calibri" w:hAnsi="Calibri" w:cs="Calibri"/>
                <w:color w:val="000000"/>
              </w:rPr>
              <w:t>9</w:t>
            </w:r>
          </w:p>
        </w:tc>
      </w:tr>
      <w:tr w:rsidR="007C6E08" w:rsidRPr="001C532C" w:rsidTr="007C6E08">
        <w:trPr>
          <w:trHeight w:val="300"/>
          <w:jc w:val="center"/>
        </w:trPr>
        <w:tc>
          <w:tcPr>
            <w:tcW w:w="1576" w:type="dxa"/>
            <w:noWrap/>
            <w:vAlign w:val="center"/>
            <w:hideMark/>
          </w:tcPr>
          <w:p w:rsidR="007C6E08" w:rsidRPr="001C532C" w:rsidRDefault="007C6E08" w:rsidP="007C6E08">
            <w:r w:rsidRPr="001C532C">
              <w:t>száraz</w:t>
            </w:r>
          </w:p>
        </w:tc>
        <w:tc>
          <w:tcPr>
            <w:tcW w:w="1680" w:type="dxa"/>
            <w:noWrap/>
            <w:vAlign w:val="center"/>
            <w:hideMark/>
          </w:tcPr>
          <w:p w:rsidR="007C6E08" w:rsidRDefault="007C6E08" w:rsidP="007C6E08">
            <w:pPr>
              <w:jc w:val="center"/>
              <w:rPr>
                <w:rFonts w:ascii="Calibri" w:hAnsi="Calibri" w:cs="Calibri"/>
                <w:color w:val="000000"/>
              </w:rPr>
            </w:pPr>
            <w:r>
              <w:rPr>
                <w:rFonts w:ascii="Calibri" w:hAnsi="Calibri" w:cs="Calibri"/>
                <w:color w:val="000000"/>
              </w:rPr>
              <w:t>66</w:t>
            </w:r>
          </w:p>
        </w:tc>
      </w:tr>
    </w:tbl>
    <w:p w:rsidR="001C532C" w:rsidRDefault="001C532C"/>
    <w:p w:rsidR="00FA4846" w:rsidRDefault="00FA4846" w:rsidP="00FA4846">
      <w:pPr>
        <w:pStyle w:val="Kpalrs"/>
        <w:keepNext/>
      </w:pPr>
      <w:r>
        <w:fldChar w:fldCharType="begin"/>
      </w:r>
      <w:r>
        <w:instrText xml:space="preserve"> SEQ táblázat \* ARABIC </w:instrText>
      </w:r>
      <w:r>
        <w:fldChar w:fldCharType="separate"/>
      </w:r>
      <w:r w:rsidR="000F61D1">
        <w:rPr>
          <w:noProof/>
        </w:rPr>
        <w:t>3</w:t>
      </w:r>
      <w:r>
        <w:fldChar w:fldCharType="end"/>
      </w:r>
      <w:r>
        <w:t xml:space="preserve">. táblázat: A VIII. Kukorica Termésverseny </w:t>
      </w:r>
      <w:r w:rsidR="00E46158">
        <w:t xml:space="preserve">eddigi </w:t>
      </w:r>
      <w:r>
        <w:t>ellenőrzési eredményességének mutatói</w:t>
      </w:r>
    </w:p>
    <w:tbl>
      <w:tblPr>
        <w:tblStyle w:val="Rcsostblzat"/>
        <w:tblW w:w="0" w:type="auto"/>
        <w:jc w:val="center"/>
        <w:tblLook w:val="04A0" w:firstRow="1" w:lastRow="0" w:firstColumn="1" w:lastColumn="0" w:noHBand="0" w:noVBand="1"/>
      </w:tblPr>
      <w:tblGrid>
        <w:gridCol w:w="1420"/>
        <w:gridCol w:w="976"/>
      </w:tblGrid>
      <w:tr w:rsidR="004A2349" w:rsidRPr="001C532C" w:rsidTr="00232240">
        <w:trPr>
          <w:trHeight w:val="300"/>
          <w:jc w:val="center"/>
        </w:trPr>
        <w:tc>
          <w:tcPr>
            <w:tcW w:w="1420" w:type="dxa"/>
            <w:noWrap/>
            <w:vAlign w:val="center"/>
          </w:tcPr>
          <w:p w:rsidR="004A2349" w:rsidRPr="001C532C" w:rsidRDefault="007C6E08" w:rsidP="007C6E08">
            <w:pPr>
              <w:jc w:val="center"/>
            </w:pPr>
            <w:r>
              <w:t>Minősítés</w:t>
            </w:r>
          </w:p>
        </w:tc>
        <w:tc>
          <w:tcPr>
            <w:tcW w:w="976" w:type="dxa"/>
            <w:noWrap/>
            <w:vAlign w:val="center"/>
          </w:tcPr>
          <w:p w:rsidR="004A2349" w:rsidRPr="001C532C" w:rsidRDefault="007C6E08" w:rsidP="007C6E08">
            <w:pPr>
              <w:jc w:val="center"/>
            </w:pPr>
            <w:r>
              <w:t>Parcella, db</w:t>
            </w:r>
          </w:p>
        </w:tc>
      </w:tr>
      <w:tr w:rsidR="00232240" w:rsidRPr="001C532C" w:rsidTr="00232240">
        <w:trPr>
          <w:trHeight w:val="300"/>
          <w:jc w:val="center"/>
        </w:trPr>
        <w:tc>
          <w:tcPr>
            <w:tcW w:w="1420" w:type="dxa"/>
            <w:noWrap/>
            <w:hideMark/>
          </w:tcPr>
          <w:p w:rsidR="00232240" w:rsidRPr="001C532C" w:rsidRDefault="00232240" w:rsidP="00232240">
            <w:r w:rsidRPr="001C532C">
              <w:t>Meghiúsult</w:t>
            </w:r>
          </w:p>
        </w:tc>
        <w:tc>
          <w:tcPr>
            <w:tcW w:w="976" w:type="dxa"/>
            <w:noWrap/>
            <w:vAlign w:val="center"/>
            <w:hideMark/>
          </w:tcPr>
          <w:p w:rsidR="00232240" w:rsidRDefault="00232240" w:rsidP="00232240">
            <w:pPr>
              <w:jc w:val="center"/>
              <w:rPr>
                <w:rFonts w:ascii="Calibri" w:hAnsi="Calibri" w:cs="Calibri"/>
                <w:color w:val="000000"/>
              </w:rPr>
            </w:pPr>
            <w:r>
              <w:rPr>
                <w:rFonts w:ascii="Calibri" w:hAnsi="Calibri" w:cs="Calibri"/>
                <w:color w:val="000000"/>
              </w:rPr>
              <w:t>9</w:t>
            </w:r>
          </w:p>
        </w:tc>
      </w:tr>
      <w:tr w:rsidR="00232240" w:rsidRPr="001C532C" w:rsidTr="00232240">
        <w:trPr>
          <w:trHeight w:val="300"/>
          <w:jc w:val="center"/>
        </w:trPr>
        <w:tc>
          <w:tcPr>
            <w:tcW w:w="1420" w:type="dxa"/>
            <w:noWrap/>
            <w:hideMark/>
          </w:tcPr>
          <w:p w:rsidR="00232240" w:rsidRPr="001C532C" w:rsidRDefault="00232240" w:rsidP="00232240">
            <w:r w:rsidRPr="001C532C">
              <w:t>Tanúsított</w:t>
            </w:r>
            <w:r>
              <w:t>*</w:t>
            </w:r>
          </w:p>
        </w:tc>
        <w:tc>
          <w:tcPr>
            <w:tcW w:w="976" w:type="dxa"/>
            <w:noWrap/>
            <w:vAlign w:val="center"/>
            <w:hideMark/>
          </w:tcPr>
          <w:p w:rsidR="00232240" w:rsidRDefault="00232240" w:rsidP="00232240">
            <w:pPr>
              <w:jc w:val="center"/>
              <w:rPr>
                <w:rFonts w:ascii="Calibri" w:hAnsi="Calibri" w:cs="Calibri"/>
                <w:color w:val="000000"/>
              </w:rPr>
            </w:pPr>
            <w:r>
              <w:rPr>
                <w:rFonts w:ascii="Calibri" w:hAnsi="Calibri" w:cs="Calibri"/>
                <w:color w:val="000000"/>
              </w:rPr>
              <w:t>3</w:t>
            </w:r>
          </w:p>
        </w:tc>
      </w:tr>
      <w:tr w:rsidR="00232240" w:rsidRPr="001C532C" w:rsidTr="00232240">
        <w:trPr>
          <w:trHeight w:val="300"/>
          <w:jc w:val="center"/>
        </w:trPr>
        <w:tc>
          <w:tcPr>
            <w:tcW w:w="1420" w:type="dxa"/>
            <w:noWrap/>
            <w:hideMark/>
          </w:tcPr>
          <w:p w:rsidR="00232240" w:rsidRPr="001C532C" w:rsidRDefault="00232240" w:rsidP="00232240">
            <w:r w:rsidRPr="001C532C">
              <w:t>Várakozik</w:t>
            </w:r>
          </w:p>
        </w:tc>
        <w:tc>
          <w:tcPr>
            <w:tcW w:w="976" w:type="dxa"/>
            <w:noWrap/>
            <w:vAlign w:val="center"/>
            <w:hideMark/>
          </w:tcPr>
          <w:p w:rsidR="00232240" w:rsidRDefault="00232240" w:rsidP="00232240">
            <w:pPr>
              <w:jc w:val="center"/>
              <w:rPr>
                <w:rFonts w:ascii="Calibri" w:hAnsi="Calibri" w:cs="Calibri"/>
                <w:color w:val="000000"/>
              </w:rPr>
            </w:pPr>
            <w:r>
              <w:rPr>
                <w:rFonts w:ascii="Calibri" w:hAnsi="Calibri" w:cs="Calibri"/>
                <w:color w:val="000000"/>
              </w:rPr>
              <w:t>34</w:t>
            </w:r>
          </w:p>
        </w:tc>
      </w:tr>
      <w:tr w:rsidR="00232240" w:rsidRPr="001C532C" w:rsidTr="00232240">
        <w:trPr>
          <w:trHeight w:val="300"/>
          <w:jc w:val="center"/>
        </w:trPr>
        <w:tc>
          <w:tcPr>
            <w:tcW w:w="1420" w:type="dxa"/>
            <w:noWrap/>
            <w:hideMark/>
          </w:tcPr>
          <w:p w:rsidR="00232240" w:rsidRPr="001C532C" w:rsidRDefault="00232240" w:rsidP="00232240">
            <w:r w:rsidRPr="001C532C">
              <w:t>Bírálható</w:t>
            </w:r>
            <w:r>
              <w:t>**</w:t>
            </w:r>
          </w:p>
        </w:tc>
        <w:tc>
          <w:tcPr>
            <w:tcW w:w="976" w:type="dxa"/>
            <w:noWrap/>
            <w:vAlign w:val="center"/>
            <w:hideMark/>
          </w:tcPr>
          <w:p w:rsidR="00232240" w:rsidRDefault="00232240" w:rsidP="00232240">
            <w:pPr>
              <w:jc w:val="center"/>
              <w:rPr>
                <w:rFonts w:ascii="Calibri" w:hAnsi="Calibri" w:cs="Calibri"/>
                <w:color w:val="000000"/>
              </w:rPr>
            </w:pPr>
            <w:r>
              <w:rPr>
                <w:rFonts w:ascii="Calibri" w:hAnsi="Calibri" w:cs="Calibri"/>
                <w:color w:val="000000"/>
              </w:rPr>
              <w:t>29</w:t>
            </w:r>
          </w:p>
        </w:tc>
      </w:tr>
    </w:tbl>
    <w:p w:rsidR="00864D0A" w:rsidRDefault="00864D0A" w:rsidP="004112FE">
      <w:pPr>
        <w:spacing w:after="0"/>
        <w:jc w:val="center"/>
        <w:rPr>
          <w:i/>
          <w:sz w:val="18"/>
          <w:szCs w:val="18"/>
        </w:rPr>
      </w:pPr>
      <w:r>
        <w:rPr>
          <w:i/>
          <w:sz w:val="18"/>
          <w:szCs w:val="18"/>
        </w:rPr>
        <w:t>*Befejezett, de valamilyen kizáró ok miatt a versenyben nem részt vevő parcellák</w:t>
      </w:r>
    </w:p>
    <w:p w:rsidR="001C532C" w:rsidRPr="00534A0F" w:rsidRDefault="00FA4846" w:rsidP="00534A0F">
      <w:pPr>
        <w:jc w:val="center"/>
        <w:rPr>
          <w:i/>
          <w:sz w:val="18"/>
          <w:szCs w:val="18"/>
        </w:rPr>
      </w:pPr>
      <w:r w:rsidRPr="00534A0F">
        <w:rPr>
          <w:i/>
          <w:sz w:val="18"/>
          <w:szCs w:val="18"/>
        </w:rPr>
        <w:t>*</w:t>
      </w:r>
      <w:r w:rsidR="00864D0A">
        <w:rPr>
          <w:i/>
          <w:sz w:val="18"/>
          <w:szCs w:val="18"/>
        </w:rPr>
        <w:t>*</w:t>
      </w:r>
      <w:r w:rsidR="007C6E08">
        <w:rPr>
          <w:i/>
          <w:sz w:val="18"/>
          <w:szCs w:val="18"/>
        </w:rPr>
        <w:t>befejezett</w:t>
      </w:r>
      <w:r w:rsidRPr="00534A0F">
        <w:rPr>
          <w:i/>
          <w:sz w:val="18"/>
          <w:szCs w:val="18"/>
        </w:rPr>
        <w:t>, az ellenőrök által szabályosnak minősített betakarítások</w:t>
      </w:r>
    </w:p>
    <w:p w:rsidR="00FA4846" w:rsidRDefault="00E369ED" w:rsidP="003E22D2">
      <w:bookmarkStart w:id="0" w:name="_GoBack"/>
      <w:bookmarkEnd w:id="0"/>
      <w:r>
        <w:rPr>
          <w:noProof/>
          <w:lang w:eastAsia="hu-HU"/>
        </w:rPr>
        <mc:AlternateContent>
          <mc:Choice Requires="wps">
            <w:drawing>
              <wp:anchor distT="0" distB="0" distL="114300" distR="114300" simplePos="0" relativeHeight="251659264" behindDoc="0" locked="0" layoutInCell="1" allowOverlap="1">
                <wp:simplePos x="0" y="0"/>
                <wp:positionH relativeFrom="column">
                  <wp:posOffset>-51</wp:posOffset>
                </wp:positionH>
                <wp:positionV relativeFrom="paragraph">
                  <wp:posOffset>370764</wp:posOffset>
                </wp:positionV>
                <wp:extent cx="914400" cy="1309421"/>
                <wp:effectExtent l="0" t="0" r="24130" b="24130"/>
                <wp:wrapNone/>
                <wp:docPr id="1" name="Szövegdoboz 1"/>
                <wp:cNvGraphicFramePr/>
                <a:graphic xmlns:a="http://schemas.openxmlformats.org/drawingml/2006/main">
                  <a:graphicData uri="http://schemas.microsoft.com/office/word/2010/wordprocessingShape">
                    <wps:wsp>
                      <wps:cNvSpPr txBox="1"/>
                      <wps:spPr>
                        <a:xfrm>
                          <a:off x="0" y="0"/>
                          <a:ext cx="914400" cy="1309421"/>
                        </a:xfrm>
                        <a:prstGeom prst="rect">
                          <a:avLst/>
                        </a:prstGeom>
                        <a:solidFill>
                          <a:schemeClr val="lt1"/>
                        </a:solidFill>
                        <a:ln w="6350">
                          <a:solidFill>
                            <a:prstClr val="black"/>
                          </a:solidFill>
                        </a:ln>
                      </wps:spPr>
                      <wps:txbx>
                        <w:txbxContent>
                          <w:p w:rsidR="00E369ED" w:rsidRPr="00E369ED" w:rsidRDefault="00E369ED" w:rsidP="00E369ED">
                            <w:pPr>
                              <w:jc w:val="center"/>
                              <w:rPr>
                                <w:b/>
                                <w:sz w:val="32"/>
                                <w:szCs w:val="32"/>
                              </w:rPr>
                            </w:pPr>
                            <w:r w:rsidRPr="00E369ED">
                              <w:rPr>
                                <w:b/>
                                <w:sz w:val="32"/>
                                <w:szCs w:val="32"/>
                              </w:rPr>
                              <w:t xml:space="preserve">A lábjegyzetben minden tudnivaló megtalálható a </w:t>
                            </w:r>
                            <w:r w:rsidRPr="00E369ED">
                              <w:rPr>
                                <w:rFonts w:cstheme="minorHAnsi"/>
                                <w:b/>
                                <w:sz w:val="32"/>
                                <w:szCs w:val="32"/>
                              </w:rPr>
                              <w:t>termésversenyben</w:t>
                            </w:r>
                            <w:r>
                              <w:rPr>
                                <w:rFonts w:cstheme="minorHAnsi"/>
                                <w:b/>
                                <w:sz w:val="32"/>
                                <w:szCs w:val="32"/>
                              </w:rPr>
                              <w:t xml:space="preserve"> </w:t>
                            </w:r>
                            <w:r w:rsidRPr="00E369ED">
                              <w:rPr>
                                <w:rFonts w:cstheme="minorHAnsi"/>
                                <w:b/>
                                <w:sz w:val="32"/>
                                <w:szCs w:val="32"/>
                              </w:rPr>
                              <w:t>való</w:t>
                            </w:r>
                            <w:r w:rsidRPr="00E369ED">
                              <w:rPr>
                                <w:b/>
                                <w:sz w:val="32"/>
                                <w:szCs w:val="32"/>
                              </w:rPr>
                              <w:t xml:space="preserve"> sikeres részvételhez és az ellenőrzés lebonyolításához!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1" o:spid="_x0000_s1026" type="#_x0000_t202" style="position:absolute;margin-left:0;margin-top:29.2pt;width:1in;height:103.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" fillcolor="white [3201]" strokeweight=".5pt">
                <v:textbox>
                  <w:txbxContent>
                    <w:p w:rsidR="00E369ED" w:rsidRPr="00E369ED" w:rsidRDefault="00E369ED" w:rsidP="00E369ED">
                      <w:pPr>
                        <w:jc w:val="center"/>
                        <w:rPr>
                          <w:b/>
                          <w:sz w:val="32"/>
                          <w:szCs w:val="32"/>
                        </w:rPr>
                      </w:pPr>
                      <w:r w:rsidRPr="00E369ED">
                        <w:rPr>
                          <w:b/>
                          <w:sz w:val="32"/>
                          <w:szCs w:val="32"/>
                        </w:rPr>
                        <w:t xml:space="preserve">A lábjegyzetben minden tudnivaló megtalálható a </w:t>
                      </w:r>
                      <w:r w:rsidRPr="00E369ED">
                        <w:rPr>
                          <w:rFonts w:cstheme="minorHAnsi"/>
                          <w:b/>
                          <w:sz w:val="32"/>
                          <w:szCs w:val="32"/>
                        </w:rPr>
                        <w:t>termésversenyben</w:t>
                      </w:r>
                      <w:r>
                        <w:rPr>
                          <w:rFonts w:cstheme="minorHAnsi"/>
                          <w:b/>
                          <w:sz w:val="32"/>
                          <w:szCs w:val="32"/>
                        </w:rPr>
                        <w:t xml:space="preserve"> </w:t>
                      </w:r>
                      <w:r w:rsidRPr="00E369ED">
                        <w:rPr>
                          <w:rFonts w:cstheme="minorHAnsi"/>
                          <w:b/>
                          <w:sz w:val="32"/>
                          <w:szCs w:val="32"/>
                        </w:rPr>
                        <w:t>való</w:t>
                      </w:r>
                      <w:r w:rsidRPr="00E369ED">
                        <w:rPr>
                          <w:b/>
                          <w:sz w:val="32"/>
                          <w:szCs w:val="32"/>
                        </w:rPr>
                        <w:t xml:space="preserve"> sikeres részvételhez és az ellenőrzés lebonyolításához!</w:t>
                      </w:r>
                    </w:p>
                  </w:txbxContent>
                </v:textbox>
              </v:shape>
            </w:pict>
          </mc:Fallback>
        </mc:AlternateContent>
      </w:r>
      <w:r w:rsidR="00E46158">
        <w:br w:type="page"/>
      </w:r>
      <w:r w:rsidR="00FA4846">
        <w:lastRenderedPageBreak/>
        <w:fldChar w:fldCharType="begin"/>
      </w:r>
      <w:r w:rsidR="00FA4846">
        <w:instrText xml:space="preserve"> SEQ táblázat \* ARABIC </w:instrText>
      </w:r>
      <w:r w:rsidR="00FA4846">
        <w:fldChar w:fldCharType="separate"/>
      </w:r>
      <w:r w:rsidR="000F61D1">
        <w:rPr>
          <w:noProof/>
        </w:rPr>
        <w:t>4</w:t>
      </w:r>
      <w:r w:rsidR="00FA4846">
        <w:fldChar w:fldCharType="end"/>
      </w:r>
      <w:r w:rsidR="00FA4846">
        <w:t xml:space="preserve">. táblázat: A VIII. Kukorica Termésverseny </w:t>
      </w:r>
      <w:r w:rsidR="004A2349">
        <w:t>ellenőrzési eredmé</w:t>
      </w:r>
      <w:r w:rsidR="00FA4846">
        <w:t>nyei</w:t>
      </w:r>
      <w:r w:rsidR="004A2349">
        <w:t xml:space="preserve"> régiónként, az öntözött kategóri</w:t>
      </w:r>
      <w:r w:rsidR="007C6E08">
        <w:t>a nélkül</w:t>
      </w:r>
      <w:r w:rsidR="00FA4846">
        <w:t>*</w:t>
      </w:r>
    </w:p>
    <w:tbl>
      <w:tblPr>
        <w:tblStyle w:val="Rcsostblzat"/>
        <w:tblW w:w="0" w:type="auto"/>
        <w:jc w:val="center"/>
        <w:tblLook w:val="04A0" w:firstRow="1" w:lastRow="0" w:firstColumn="1" w:lastColumn="0" w:noHBand="0" w:noVBand="1"/>
      </w:tblPr>
      <w:tblGrid>
        <w:gridCol w:w="1435"/>
        <w:gridCol w:w="1537"/>
        <w:gridCol w:w="1418"/>
        <w:gridCol w:w="1417"/>
        <w:gridCol w:w="992"/>
        <w:gridCol w:w="993"/>
        <w:gridCol w:w="1270"/>
      </w:tblGrid>
      <w:tr w:rsidR="008B7BD4" w:rsidRPr="001C532C" w:rsidTr="008B7BD4">
        <w:trPr>
          <w:trHeight w:val="300"/>
          <w:jc w:val="center"/>
        </w:trPr>
        <w:tc>
          <w:tcPr>
            <w:tcW w:w="1435" w:type="dxa"/>
            <w:noWrap/>
            <w:vAlign w:val="center"/>
          </w:tcPr>
          <w:p w:rsidR="006B5E62" w:rsidRPr="001C532C" w:rsidRDefault="006B5E62" w:rsidP="00CB5F01">
            <w:pPr>
              <w:jc w:val="center"/>
            </w:pPr>
            <w:r>
              <w:t>Kategória</w:t>
            </w:r>
          </w:p>
        </w:tc>
        <w:tc>
          <w:tcPr>
            <w:tcW w:w="1537" w:type="dxa"/>
            <w:noWrap/>
            <w:vAlign w:val="center"/>
          </w:tcPr>
          <w:p w:rsidR="006B5E62" w:rsidRPr="001C532C" w:rsidRDefault="006B5E62" w:rsidP="00CB5F01">
            <w:pPr>
              <w:jc w:val="center"/>
            </w:pPr>
            <w:r>
              <w:t>T</w:t>
            </w:r>
            <w:r w:rsidR="008B7BD4">
              <w:t>ermés</w:t>
            </w:r>
            <w:r>
              <w:t>, kg/ha (14,5% vízre)</w:t>
            </w:r>
          </w:p>
        </w:tc>
        <w:tc>
          <w:tcPr>
            <w:tcW w:w="1418" w:type="dxa"/>
            <w:noWrap/>
            <w:vAlign w:val="center"/>
          </w:tcPr>
          <w:p w:rsidR="006B5E62" w:rsidRPr="001C532C" w:rsidRDefault="006B5E62" w:rsidP="00CB5F01">
            <w:pPr>
              <w:jc w:val="center"/>
            </w:pPr>
            <w:r>
              <w:t>Szemnedves</w:t>
            </w:r>
            <w:r w:rsidR="00CB5F01">
              <w:t>-</w:t>
            </w:r>
            <w:proofErr w:type="spellStart"/>
            <w:r>
              <w:t>ség</w:t>
            </w:r>
            <w:proofErr w:type="spellEnd"/>
            <w:r>
              <w:t xml:space="preserve"> tartalom, mért %</w:t>
            </w:r>
          </w:p>
        </w:tc>
        <w:tc>
          <w:tcPr>
            <w:tcW w:w="1417" w:type="dxa"/>
            <w:vAlign w:val="center"/>
          </w:tcPr>
          <w:p w:rsidR="006B5E62" w:rsidRDefault="00CB5F01" w:rsidP="00CB5F01">
            <w:pPr>
              <w:jc w:val="center"/>
            </w:pPr>
            <w:r>
              <w:t>Befejezett</w:t>
            </w:r>
            <w:r w:rsidR="006B5E62">
              <w:t xml:space="preserve"> parcellák száma</w:t>
            </w:r>
          </w:p>
        </w:tc>
        <w:tc>
          <w:tcPr>
            <w:tcW w:w="992" w:type="dxa"/>
            <w:vAlign w:val="center"/>
          </w:tcPr>
          <w:p w:rsidR="006B5E62" w:rsidRDefault="006B5E62" w:rsidP="00CB5F01">
            <w:pPr>
              <w:jc w:val="center"/>
            </w:pPr>
            <w:r>
              <w:t>Összes parcella</w:t>
            </w:r>
          </w:p>
        </w:tc>
        <w:tc>
          <w:tcPr>
            <w:tcW w:w="993" w:type="dxa"/>
            <w:vAlign w:val="center"/>
          </w:tcPr>
          <w:p w:rsidR="006B5E62" w:rsidRDefault="006B5E62" w:rsidP="00CB5F01">
            <w:pPr>
              <w:jc w:val="center"/>
            </w:pPr>
            <w:r>
              <w:t>Meghiú</w:t>
            </w:r>
            <w:r w:rsidR="00CB5F01">
              <w:t>-</w:t>
            </w:r>
            <w:proofErr w:type="spellStart"/>
            <w:r>
              <w:t>sult</w:t>
            </w:r>
            <w:proofErr w:type="spellEnd"/>
          </w:p>
        </w:tc>
        <w:tc>
          <w:tcPr>
            <w:tcW w:w="1270" w:type="dxa"/>
            <w:vAlign w:val="center"/>
          </w:tcPr>
          <w:p w:rsidR="006B5E62" w:rsidRDefault="006B5E62" w:rsidP="00CB5F01">
            <w:pPr>
              <w:jc w:val="center"/>
            </w:pPr>
            <w:r>
              <w:t>Hátra lévő parcellák száma</w:t>
            </w:r>
          </w:p>
        </w:tc>
      </w:tr>
      <w:tr w:rsidR="008B7BD4" w:rsidRPr="001C532C" w:rsidTr="008B7BD4">
        <w:trPr>
          <w:trHeight w:val="300"/>
          <w:jc w:val="center"/>
        </w:trPr>
        <w:tc>
          <w:tcPr>
            <w:tcW w:w="1435" w:type="dxa"/>
            <w:noWrap/>
            <w:vAlign w:val="center"/>
          </w:tcPr>
          <w:p w:rsidR="006B5E62" w:rsidRPr="001C532C" w:rsidRDefault="009E4C80" w:rsidP="004112FE">
            <w:pPr>
              <w:pStyle w:val="Listaszerbekezds"/>
              <w:numPr>
                <w:ilvl w:val="0"/>
                <w:numId w:val="5"/>
              </w:numPr>
            </w:pPr>
            <w:r>
              <w:t>Régió</w:t>
            </w:r>
          </w:p>
        </w:tc>
        <w:tc>
          <w:tcPr>
            <w:tcW w:w="1537"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14033</w:t>
            </w:r>
          </w:p>
        </w:tc>
        <w:tc>
          <w:tcPr>
            <w:tcW w:w="1418"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25,0</w:t>
            </w:r>
          </w:p>
        </w:tc>
        <w:tc>
          <w:tcPr>
            <w:tcW w:w="1417" w:type="dxa"/>
            <w:vAlign w:val="center"/>
          </w:tcPr>
          <w:p w:rsidR="006B5E62" w:rsidRDefault="006B5E62" w:rsidP="004112FE">
            <w:pPr>
              <w:jc w:val="center"/>
              <w:rPr>
                <w:rFonts w:ascii="Calibri" w:hAnsi="Calibri" w:cs="Calibri"/>
                <w:color w:val="000000"/>
              </w:rPr>
            </w:pPr>
            <w:r>
              <w:rPr>
                <w:rFonts w:ascii="Calibri" w:hAnsi="Calibri" w:cs="Calibri"/>
                <w:color w:val="000000"/>
              </w:rPr>
              <w:t>9</w:t>
            </w:r>
          </w:p>
        </w:tc>
        <w:tc>
          <w:tcPr>
            <w:tcW w:w="992" w:type="dxa"/>
            <w:vAlign w:val="center"/>
          </w:tcPr>
          <w:p w:rsidR="006B5E62" w:rsidRDefault="006B5E62" w:rsidP="004112FE">
            <w:pPr>
              <w:jc w:val="center"/>
              <w:rPr>
                <w:rFonts w:ascii="Calibri" w:hAnsi="Calibri" w:cs="Calibri"/>
                <w:color w:val="000000"/>
              </w:rPr>
            </w:pPr>
            <w:r>
              <w:rPr>
                <w:rFonts w:ascii="Calibri" w:hAnsi="Calibri" w:cs="Calibri"/>
                <w:color w:val="000000"/>
              </w:rPr>
              <w:t>15</w:t>
            </w:r>
          </w:p>
        </w:tc>
        <w:tc>
          <w:tcPr>
            <w:tcW w:w="993" w:type="dxa"/>
          </w:tcPr>
          <w:p w:rsidR="006B5E62" w:rsidRDefault="006B5E62" w:rsidP="004112FE">
            <w:pPr>
              <w:jc w:val="center"/>
              <w:rPr>
                <w:rFonts w:ascii="Calibri" w:hAnsi="Calibri" w:cs="Calibri"/>
                <w:color w:val="000000"/>
              </w:rPr>
            </w:pPr>
            <w:r>
              <w:rPr>
                <w:rFonts w:ascii="Calibri" w:hAnsi="Calibri" w:cs="Calibri"/>
                <w:color w:val="000000"/>
              </w:rPr>
              <w:t>1</w:t>
            </w:r>
          </w:p>
        </w:tc>
        <w:tc>
          <w:tcPr>
            <w:tcW w:w="1270" w:type="dxa"/>
          </w:tcPr>
          <w:p w:rsidR="006B5E62" w:rsidRDefault="006B5E62" w:rsidP="004112FE">
            <w:pPr>
              <w:jc w:val="center"/>
              <w:rPr>
                <w:rFonts w:ascii="Calibri" w:hAnsi="Calibri" w:cs="Calibri"/>
                <w:color w:val="000000"/>
              </w:rPr>
            </w:pPr>
            <w:r>
              <w:rPr>
                <w:rFonts w:ascii="Calibri" w:hAnsi="Calibri" w:cs="Calibri"/>
                <w:color w:val="000000"/>
              </w:rPr>
              <w:t>6</w:t>
            </w:r>
          </w:p>
        </w:tc>
      </w:tr>
      <w:tr w:rsidR="008B7BD4" w:rsidRPr="001C532C" w:rsidTr="008B7BD4">
        <w:trPr>
          <w:trHeight w:val="300"/>
          <w:jc w:val="center"/>
        </w:trPr>
        <w:tc>
          <w:tcPr>
            <w:tcW w:w="1435" w:type="dxa"/>
            <w:noWrap/>
            <w:vAlign w:val="center"/>
          </w:tcPr>
          <w:p w:rsidR="006B5E62" w:rsidRPr="001C532C" w:rsidRDefault="006B5E62" w:rsidP="004112FE">
            <w:pPr>
              <w:pStyle w:val="Listaszerbekezds"/>
              <w:numPr>
                <w:ilvl w:val="0"/>
                <w:numId w:val="5"/>
              </w:numPr>
            </w:pPr>
            <w:r>
              <w:t>Régió</w:t>
            </w:r>
          </w:p>
        </w:tc>
        <w:tc>
          <w:tcPr>
            <w:tcW w:w="1537"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13608</w:t>
            </w:r>
          </w:p>
        </w:tc>
        <w:tc>
          <w:tcPr>
            <w:tcW w:w="1418"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21,8</w:t>
            </w:r>
          </w:p>
        </w:tc>
        <w:tc>
          <w:tcPr>
            <w:tcW w:w="1417" w:type="dxa"/>
            <w:vAlign w:val="center"/>
          </w:tcPr>
          <w:p w:rsidR="006B5E62" w:rsidRDefault="004E4B6B" w:rsidP="004112FE">
            <w:pPr>
              <w:jc w:val="center"/>
              <w:rPr>
                <w:rFonts w:ascii="Calibri" w:hAnsi="Calibri" w:cs="Calibri"/>
                <w:color w:val="000000"/>
              </w:rPr>
            </w:pPr>
            <w:r>
              <w:rPr>
                <w:rFonts w:ascii="Calibri" w:hAnsi="Calibri" w:cs="Calibri"/>
                <w:color w:val="000000"/>
              </w:rPr>
              <w:t>4</w:t>
            </w:r>
          </w:p>
        </w:tc>
        <w:tc>
          <w:tcPr>
            <w:tcW w:w="992" w:type="dxa"/>
            <w:vAlign w:val="center"/>
          </w:tcPr>
          <w:p w:rsidR="006B5E62" w:rsidRDefault="006B5E62" w:rsidP="004112FE">
            <w:pPr>
              <w:jc w:val="center"/>
              <w:rPr>
                <w:rFonts w:ascii="Calibri" w:hAnsi="Calibri" w:cs="Calibri"/>
                <w:color w:val="000000"/>
              </w:rPr>
            </w:pPr>
            <w:r>
              <w:rPr>
                <w:rFonts w:ascii="Calibri" w:hAnsi="Calibri" w:cs="Calibri"/>
                <w:color w:val="000000"/>
              </w:rPr>
              <w:t>18</w:t>
            </w:r>
          </w:p>
        </w:tc>
        <w:tc>
          <w:tcPr>
            <w:tcW w:w="993" w:type="dxa"/>
          </w:tcPr>
          <w:p w:rsidR="006B5E62" w:rsidRDefault="004E4B6B" w:rsidP="004112FE">
            <w:pPr>
              <w:jc w:val="center"/>
              <w:rPr>
                <w:rFonts w:ascii="Calibri" w:hAnsi="Calibri" w:cs="Calibri"/>
                <w:color w:val="000000"/>
              </w:rPr>
            </w:pPr>
            <w:r>
              <w:rPr>
                <w:rFonts w:ascii="Calibri" w:hAnsi="Calibri" w:cs="Calibri"/>
                <w:color w:val="000000"/>
              </w:rPr>
              <w:t>5</w:t>
            </w:r>
          </w:p>
        </w:tc>
        <w:tc>
          <w:tcPr>
            <w:tcW w:w="1270" w:type="dxa"/>
          </w:tcPr>
          <w:p w:rsidR="006B5E62" w:rsidRDefault="004E4B6B" w:rsidP="004112FE">
            <w:pPr>
              <w:jc w:val="center"/>
              <w:rPr>
                <w:rFonts w:ascii="Calibri" w:hAnsi="Calibri" w:cs="Calibri"/>
                <w:color w:val="000000"/>
              </w:rPr>
            </w:pPr>
            <w:r>
              <w:rPr>
                <w:rFonts w:ascii="Calibri" w:hAnsi="Calibri" w:cs="Calibri"/>
                <w:color w:val="000000"/>
              </w:rPr>
              <w:t>9</w:t>
            </w:r>
          </w:p>
        </w:tc>
      </w:tr>
      <w:tr w:rsidR="008B7BD4" w:rsidRPr="001C532C" w:rsidTr="008B7BD4">
        <w:trPr>
          <w:trHeight w:val="300"/>
          <w:jc w:val="center"/>
        </w:trPr>
        <w:tc>
          <w:tcPr>
            <w:tcW w:w="1435" w:type="dxa"/>
            <w:noWrap/>
            <w:vAlign w:val="center"/>
          </w:tcPr>
          <w:p w:rsidR="006B5E62" w:rsidRPr="001C532C" w:rsidRDefault="006B5E62" w:rsidP="004112FE">
            <w:pPr>
              <w:pStyle w:val="Listaszerbekezds"/>
              <w:numPr>
                <w:ilvl w:val="0"/>
                <w:numId w:val="5"/>
              </w:numPr>
            </w:pPr>
            <w:r>
              <w:t>Régió</w:t>
            </w:r>
          </w:p>
        </w:tc>
        <w:tc>
          <w:tcPr>
            <w:tcW w:w="1537"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15041</w:t>
            </w:r>
          </w:p>
        </w:tc>
        <w:tc>
          <w:tcPr>
            <w:tcW w:w="1418"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19,7</w:t>
            </w:r>
          </w:p>
        </w:tc>
        <w:tc>
          <w:tcPr>
            <w:tcW w:w="1417" w:type="dxa"/>
            <w:vAlign w:val="center"/>
          </w:tcPr>
          <w:p w:rsidR="006B5E62" w:rsidRDefault="006B5E62" w:rsidP="004112FE">
            <w:pPr>
              <w:jc w:val="center"/>
              <w:rPr>
                <w:rFonts w:ascii="Calibri" w:hAnsi="Calibri" w:cs="Calibri"/>
                <w:color w:val="000000"/>
              </w:rPr>
            </w:pPr>
            <w:r>
              <w:rPr>
                <w:rFonts w:ascii="Calibri" w:hAnsi="Calibri" w:cs="Calibri"/>
                <w:color w:val="000000"/>
              </w:rPr>
              <w:t>3</w:t>
            </w:r>
          </w:p>
        </w:tc>
        <w:tc>
          <w:tcPr>
            <w:tcW w:w="992" w:type="dxa"/>
            <w:vAlign w:val="center"/>
          </w:tcPr>
          <w:p w:rsidR="006B5E62" w:rsidRDefault="006B5E62" w:rsidP="004112FE">
            <w:pPr>
              <w:jc w:val="center"/>
              <w:rPr>
                <w:rFonts w:ascii="Calibri" w:hAnsi="Calibri" w:cs="Calibri"/>
                <w:color w:val="000000"/>
              </w:rPr>
            </w:pPr>
            <w:r>
              <w:rPr>
                <w:rFonts w:ascii="Calibri" w:hAnsi="Calibri" w:cs="Calibri"/>
                <w:color w:val="000000"/>
              </w:rPr>
              <w:t>10</w:t>
            </w:r>
          </w:p>
        </w:tc>
        <w:tc>
          <w:tcPr>
            <w:tcW w:w="993" w:type="dxa"/>
          </w:tcPr>
          <w:p w:rsidR="006B5E62" w:rsidRDefault="006B5E62" w:rsidP="004112FE">
            <w:pPr>
              <w:jc w:val="center"/>
              <w:rPr>
                <w:rFonts w:ascii="Calibri" w:hAnsi="Calibri" w:cs="Calibri"/>
                <w:color w:val="000000"/>
              </w:rPr>
            </w:pPr>
            <w:r>
              <w:rPr>
                <w:rFonts w:ascii="Calibri" w:hAnsi="Calibri" w:cs="Calibri"/>
                <w:color w:val="000000"/>
              </w:rPr>
              <w:t>1</w:t>
            </w:r>
          </w:p>
        </w:tc>
        <w:tc>
          <w:tcPr>
            <w:tcW w:w="1270" w:type="dxa"/>
          </w:tcPr>
          <w:p w:rsidR="006B5E62" w:rsidRDefault="004E4B6B" w:rsidP="004112FE">
            <w:pPr>
              <w:jc w:val="center"/>
              <w:rPr>
                <w:rFonts w:ascii="Calibri" w:hAnsi="Calibri" w:cs="Calibri"/>
                <w:color w:val="000000"/>
              </w:rPr>
            </w:pPr>
            <w:r>
              <w:rPr>
                <w:rFonts w:ascii="Calibri" w:hAnsi="Calibri" w:cs="Calibri"/>
                <w:color w:val="000000"/>
              </w:rPr>
              <w:t>6</w:t>
            </w:r>
          </w:p>
        </w:tc>
      </w:tr>
      <w:tr w:rsidR="008B7BD4" w:rsidRPr="001C532C" w:rsidTr="008B7BD4">
        <w:trPr>
          <w:trHeight w:val="300"/>
          <w:jc w:val="center"/>
        </w:trPr>
        <w:tc>
          <w:tcPr>
            <w:tcW w:w="1435" w:type="dxa"/>
            <w:noWrap/>
            <w:vAlign w:val="center"/>
          </w:tcPr>
          <w:p w:rsidR="006B5E62" w:rsidRPr="001C532C" w:rsidRDefault="006B5E62" w:rsidP="004112FE">
            <w:pPr>
              <w:pStyle w:val="Listaszerbekezds"/>
              <w:numPr>
                <w:ilvl w:val="0"/>
                <w:numId w:val="5"/>
              </w:numPr>
            </w:pPr>
            <w:r>
              <w:t>Régió</w:t>
            </w:r>
          </w:p>
        </w:tc>
        <w:tc>
          <w:tcPr>
            <w:tcW w:w="1537"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13539</w:t>
            </w:r>
          </w:p>
        </w:tc>
        <w:tc>
          <w:tcPr>
            <w:tcW w:w="1418"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21,5</w:t>
            </w:r>
          </w:p>
        </w:tc>
        <w:tc>
          <w:tcPr>
            <w:tcW w:w="1417" w:type="dxa"/>
            <w:vAlign w:val="center"/>
          </w:tcPr>
          <w:p w:rsidR="006B5E62" w:rsidRDefault="004E4B6B" w:rsidP="004112FE">
            <w:pPr>
              <w:jc w:val="center"/>
              <w:rPr>
                <w:rFonts w:ascii="Calibri" w:hAnsi="Calibri" w:cs="Calibri"/>
                <w:color w:val="000000"/>
              </w:rPr>
            </w:pPr>
            <w:r>
              <w:rPr>
                <w:rFonts w:ascii="Calibri" w:hAnsi="Calibri" w:cs="Calibri"/>
                <w:color w:val="000000"/>
              </w:rPr>
              <w:t>2</w:t>
            </w:r>
          </w:p>
        </w:tc>
        <w:tc>
          <w:tcPr>
            <w:tcW w:w="992" w:type="dxa"/>
            <w:vAlign w:val="center"/>
          </w:tcPr>
          <w:p w:rsidR="006B5E62" w:rsidRDefault="006B5E62" w:rsidP="004112FE">
            <w:pPr>
              <w:jc w:val="center"/>
              <w:rPr>
                <w:rFonts w:ascii="Calibri" w:hAnsi="Calibri" w:cs="Calibri"/>
                <w:color w:val="000000"/>
              </w:rPr>
            </w:pPr>
            <w:r>
              <w:rPr>
                <w:rFonts w:ascii="Calibri" w:hAnsi="Calibri" w:cs="Calibri"/>
                <w:color w:val="000000"/>
              </w:rPr>
              <w:t>13</w:t>
            </w:r>
          </w:p>
        </w:tc>
        <w:tc>
          <w:tcPr>
            <w:tcW w:w="993" w:type="dxa"/>
          </w:tcPr>
          <w:p w:rsidR="006B5E62" w:rsidRDefault="006B5E62" w:rsidP="004112FE">
            <w:pPr>
              <w:jc w:val="center"/>
              <w:rPr>
                <w:rFonts w:ascii="Calibri" w:hAnsi="Calibri" w:cs="Calibri"/>
                <w:color w:val="000000"/>
              </w:rPr>
            </w:pPr>
            <w:r>
              <w:rPr>
                <w:rFonts w:ascii="Calibri" w:hAnsi="Calibri" w:cs="Calibri"/>
                <w:color w:val="000000"/>
              </w:rPr>
              <w:t>1</w:t>
            </w:r>
          </w:p>
        </w:tc>
        <w:tc>
          <w:tcPr>
            <w:tcW w:w="1270" w:type="dxa"/>
          </w:tcPr>
          <w:p w:rsidR="006B5E62" w:rsidRDefault="006B5E62" w:rsidP="004112FE">
            <w:pPr>
              <w:jc w:val="center"/>
              <w:rPr>
                <w:rFonts w:ascii="Calibri" w:hAnsi="Calibri" w:cs="Calibri"/>
                <w:color w:val="000000"/>
              </w:rPr>
            </w:pPr>
            <w:r>
              <w:rPr>
                <w:rFonts w:ascii="Calibri" w:hAnsi="Calibri" w:cs="Calibri"/>
                <w:color w:val="000000"/>
              </w:rPr>
              <w:t>1</w:t>
            </w:r>
            <w:r w:rsidR="004E4B6B">
              <w:rPr>
                <w:rFonts w:ascii="Calibri" w:hAnsi="Calibri" w:cs="Calibri"/>
                <w:color w:val="000000"/>
              </w:rPr>
              <w:t>0</w:t>
            </w:r>
          </w:p>
        </w:tc>
      </w:tr>
      <w:tr w:rsidR="008B7BD4" w:rsidRPr="001C532C" w:rsidTr="008B7BD4">
        <w:trPr>
          <w:trHeight w:val="300"/>
          <w:jc w:val="center"/>
        </w:trPr>
        <w:tc>
          <w:tcPr>
            <w:tcW w:w="1435" w:type="dxa"/>
            <w:noWrap/>
            <w:vAlign w:val="center"/>
          </w:tcPr>
          <w:p w:rsidR="006B5E62" w:rsidRPr="001C532C" w:rsidRDefault="006B5E62" w:rsidP="004112FE">
            <w:pPr>
              <w:pStyle w:val="Listaszerbekezds"/>
              <w:numPr>
                <w:ilvl w:val="0"/>
                <w:numId w:val="5"/>
              </w:numPr>
            </w:pPr>
            <w:r>
              <w:t>Régió</w:t>
            </w:r>
          </w:p>
        </w:tc>
        <w:tc>
          <w:tcPr>
            <w:tcW w:w="1537"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14929</w:t>
            </w:r>
          </w:p>
        </w:tc>
        <w:tc>
          <w:tcPr>
            <w:tcW w:w="1418" w:type="dxa"/>
            <w:noWrap/>
            <w:vAlign w:val="center"/>
            <w:hideMark/>
          </w:tcPr>
          <w:p w:rsidR="006B5E62" w:rsidRDefault="006B5E62" w:rsidP="004112FE">
            <w:pPr>
              <w:jc w:val="center"/>
              <w:rPr>
                <w:rFonts w:ascii="Calibri" w:hAnsi="Calibri" w:cs="Calibri"/>
                <w:color w:val="000000"/>
              </w:rPr>
            </w:pPr>
            <w:r>
              <w:rPr>
                <w:rFonts w:ascii="Calibri" w:hAnsi="Calibri" w:cs="Calibri"/>
                <w:color w:val="000000"/>
              </w:rPr>
              <w:t>19,6</w:t>
            </w:r>
          </w:p>
        </w:tc>
        <w:tc>
          <w:tcPr>
            <w:tcW w:w="1417" w:type="dxa"/>
            <w:vAlign w:val="center"/>
          </w:tcPr>
          <w:p w:rsidR="006B5E62" w:rsidRDefault="00CB5F01" w:rsidP="004112FE">
            <w:pPr>
              <w:jc w:val="center"/>
              <w:rPr>
                <w:rFonts w:ascii="Calibri" w:hAnsi="Calibri" w:cs="Calibri"/>
                <w:color w:val="000000"/>
              </w:rPr>
            </w:pPr>
            <w:r>
              <w:rPr>
                <w:rFonts w:ascii="Calibri" w:hAnsi="Calibri" w:cs="Calibri"/>
                <w:color w:val="000000"/>
              </w:rPr>
              <w:t>8</w:t>
            </w:r>
          </w:p>
        </w:tc>
        <w:tc>
          <w:tcPr>
            <w:tcW w:w="992" w:type="dxa"/>
            <w:vAlign w:val="center"/>
          </w:tcPr>
          <w:p w:rsidR="006B5E62" w:rsidRDefault="006B5E62" w:rsidP="004112FE">
            <w:pPr>
              <w:jc w:val="center"/>
              <w:rPr>
                <w:rFonts w:ascii="Calibri" w:hAnsi="Calibri" w:cs="Calibri"/>
                <w:color w:val="000000"/>
              </w:rPr>
            </w:pPr>
            <w:r>
              <w:rPr>
                <w:rFonts w:ascii="Calibri" w:hAnsi="Calibri" w:cs="Calibri"/>
                <w:color w:val="000000"/>
              </w:rPr>
              <w:t>10</w:t>
            </w:r>
          </w:p>
        </w:tc>
        <w:tc>
          <w:tcPr>
            <w:tcW w:w="993" w:type="dxa"/>
          </w:tcPr>
          <w:p w:rsidR="006B5E62" w:rsidRDefault="004E4B6B" w:rsidP="004112FE">
            <w:pPr>
              <w:jc w:val="center"/>
              <w:rPr>
                <w:rFonts w:ascii="Calibri" w:hAnsi="Calibri" w:cs="Calibri"/>
                <w:color w:val="000000"/>
              </w:rPr>
            </w:pPr>
            <w:r>
              <w:rPr>
                <w:rFonts w:ascii="Calibri" w:hAnsi="Calibri" w:cs="Calibri"/>
                <w:color w:val="000000"/>
              </w:rPr>
              <w:t>1</w:t>
            </w:r>
          </w:p>
        </w:tc>
        <w:tc>
          <w:tcPr>
            <w:tcW w:w="1270" w:type="dxa"/>
          </w:tcPr>
          <w:p w:rsidR="006B5E62" w:rsidRDefault="00CB5F01" w:rsidP="004112FE">
            <w:pPr>
              <w:jc w:val="center"/>
              <w:rPr>
                <w:rFonts w:ascii="Calibri" w:hAnsi="Calibri" w:cs="Calibri"/>
                <w:color w:val="000000"/>
              </w:rPr>
            </w:pPr>
            <w:r>
              <w:rPr>
                <w:rFonts w:ascii="Calibri" w:hAnsi="Calibri" w:cs="Calibri"/>
                <w:color w:val="000000"/>
              </w:rPr>
              <w:t>1</w:t>
            </w:r>
          </w:p>
        </w:tc>
      </w:tr>
      <w:tr w:rsidR="009E4C80" w:rsidRPr="001C532C" w:rsidTr="00E46158">
        <w:trPr>
          <w:trHeight w:val="300"/>
          <w:jc w:val="center"/>
        </w:trPr>
        <w:tc>
          <w:tcPr>
            <w:tcW w:w="1435" w:type="dxa"/>
            <w:noWrap/>
            <w:vAlign w:val="center"/>
          </w:tcPr>
          <w:p w:rsidR="009E4C80" w:rsidRDefault="009E4C80" w:rsidP="009E4C80">
            <w:pPr>
              <w:pStyle w:val="Listaszerbekezds"/>
            </w:pPr>
          </w:p>
        </w:tc>
        <w:tc>
          <w:tcPr>
            <w:tcW w:w="1537" w:type="dxa"/>
            <w:noWrap/>
            <w:vAlign w:val="center"/>
          </w:tcPr>
          <w:p w:rsidR="009E4C80" w:rsidRDefault="009E4C80" w:rsidP="00E46158">
            <w:pPr>
              <w:jc w:val="center"/>
              <w:rPr>
                <w:rFonts w:ascii="Calibri" w:hAnsi="Calibri" w:cs="Calibri"/>
                <w:color w:val="000000"/>
              </w:rPr>
            </w:pPr>
            <w:r>
              <w:rPr>
                <w:rFonts w:ascii="Calibri" w:hAnsi="Calibri" w:cs="Calibri"/>
                <w:color w:val="000000"/>
              </w:rPr>
              <w:t>14322</w:t>
            </w:r>
          </w:p>
        </w:tc>
        <w:tc>
          <w:tcPr>
            <w:tcW w:w="1418" w:type="dxa"/>
            <w:noWrap/>
            <w:vAlign w:val="center"/>
          </w:tcPr>
          <w:p w:rsidR="009E4C80" w:rsidRDefault="009E4C80" w:rsidP="00E46158">
            <w:pPr>
              <w:jc w:val="center"/>
              <w:rPr>
                <w:rFonts w:ascii="Calibri" w:hAnsi="Calibri" w:cs="Calibri"/>
                <w:color w:val="000000"/>
              </w:rPr>
            </w:pPr>
            <w:r>
              <w:rPr>
                <w:rFonts w:ascii="Calibri" w:hAnsi="Calibri" w:cs="Calibri"/>
                <w:color w:val="000000"/>
              </w:rPr>
              <w:t>22,0</w:t>
            </w:r>
          </w:p>
        </w:tc>
        <w:tc>
          <w:tcPr>
            <w:tcW w:w="1417" w:type="dxa"/>
            <w:vAlign w:val="center"/>
          </w:tcPr>
          <w:p w:rsidR="009E4C80" w:rsidRDefault="009E4C80" w:rsidP="00E46158">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=SUM(ABOVE) </w:instrText>
            </w:r>
            <w:r>
              <w:rPr>
                <w:rFonts w:ascii="Calibri" w:hAnsi="Calibri" w:cs="Calibri"/>
                <w:color w:val="000000"/>
              </w:rPr>
              <w:fldChar w:fldCharType="separate"/>
            </w:r>
            <w:r>
              <w:rPr>
                <w:rFonts w:ascii="Calibri" w:hAnsi="Calibri" w:cs="Calibri"/>
                <w:noProof/>
                <w:color w:val="000000"/>
              </w:rPr>
              <w:t>26</w:t>
            </w:r>
            <w:r>
              <w:rPr>
                <w:rFonts w:ascii="Calibri" w:hAnsi="Calibri" w:cs="Calibri"/>
                <w:color w:val="000000"/>
              </w:rPr>
              <w:fldChar w:fldCharType="end"/>
            </w:r>
          </w:p>
        </w:tc>
        <w:tc>
          <w:tcPr>
            <w:tcW w:w="992" w:type="dxa"/>
            <w:vAlign w:val="center"/>
          </w:tcPr>
          <w:p w:rsidR="009E4C80" w:rsidRDefault="009E4C80" w:rsidP="00E46158">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=SUM(ABOVE) </w:instrText>
            </w:r>
            <w:r>
              <w:rPr>
                <w:rFonts w:ascii="Calibri" w:hAnsi="Calibri" w:cs="Calibri"/>
                <w:color w:val="000000"/>
              </w:rPr>
              <w:fldChar w:fldCharType="separate"/>
            </w:r>
            <w:r>
              <w:rPr>
                <w:rFonts w:ascii="Calibri" w:hAnsi="Calibri" w:cs="Calibri"/>
                <w:noProof/>
                <w:color w:val="000000"/>
              </w:rPr>
              <w:t>66</w:t>
            </w:r>
            <w:r>
              <w:rPr>
                <w:rFonts w:ascii="Calibri" w:hAnsi="Calibri" w:cs="Calibri"/>
                <w:color w:val="000000"/>
              </w:rPr>
              <w:fldChar w:fldCharType="end"/>
            </w:r>
          </w:p>
        </w:tc>
        <w:tc>
          <w:tcPr>
            <w:tcW w:w="993" w:type="dxa"/>
            <w:vAlign w:val="center"/>
          </w:tcPr>
          <w:p w:rsidR="009E4C80" w:rsidRDefault="009E4C80" w:rsidP="00E46158">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=SUM(ABOVE) </w:instrText>
            </w:r>
            <w:r>
              <w:rPr>
                <w:rFonts w:ascii="Calibri" w:hAnsi="Calibri" w:cs="Calibri"/>
                <w:color w:val="000000"/>
              </w:rPr>
              <w:fldChar w:fldCharType="separate"/>
            </w:r>
            <w:r>
              <w:rPr>
                <w:rFonts w:ascii="Calibri" w:hAnsi="Calibri" w:cs="Calibri"/>
                <w:noProof/>
                <w:color w:val="000000"/>
              </w:rPr>
              <w:t>9</w:t>
            </w:r>
            <w:r>
              <w:rPr>
                <w:rFonts w:ascii="Calibri" w:hAnsi="Calibri" w:cs="Calibri"/>
                <w:color w:val="000000"/>
              </w:rPr>
              <w:fldChar w:fldCharType="end"/>
            </w:r>
          </w:p>
        </w:tc>
        <w:tc>
          <w:tcPr>
            <w:tcW w:w="1270" w:type="dxa"/>
            <w:vAlign w:val="center"/>
          </w:tcPr>
          <w:p w:rsidR="009E4C80" w:rsidRDefault="009E4C80" w:rsidP="00E46158">
            <w:pPr>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=SUM(ABOVE) </w:instrText>
            </w:r>
            <w:r>
              <w:rPr>
                <w:rFonts w:ascii="Calibri" w:hAnsi="Calibri" w:cs="Calibri"/>
                <w:color w:val="000000"/>
              </w:rPr>
              <w:fldChar w:fldCharType="separate"/>
            </w:r>
            <w:r>
              <w:rPr>
                <w:rFonts w:ascii="Calibri" w:hAnsi="Calibri" w:cs="Calibri"/>
                <w:noProof/>
                <w:color w:val="000000"/>
              </w:rPr>
              <w:t>32</w:t>
            </w:r>
            <w:r>
              <w:rPr>
                <w:rFonts w:ascii="Calibri" w:hAnsi="Calibri" w:cs="Calibri"/>
                <w:color w:val="000000"/>
              </w:rPr>
              <w:fldChar w:fldCharType="end"/>
            </w:r>
          </w:p>
        </w:tc>
      </w:tr>
    </w:tbl>
    <w:p w:rsidR="001C532C" w:rsidRPr="00534A0F" w:rsidRDefault="00FA4846" w:rsidP="00534A0F">
      <w:pPr>
        <w:jc w:val="center"/>
        <w:rPr>
          <w:i/>
          <w:sz w:val="18"/>
          <w:szCs w:val="18"/>
        </w:rPr>
      </w:pPr>
      <w:r w:rsidRPr="00534A0F">
        <w:rPr>
          <w:i/>
          <w:sz w:val="18"/>
          <w:szCs w:val="18"/>
        </w:rPr>
        <w:t>*Az eredményeket a Versenybizottság által még nem jóváhagyott adatok alapján mutatjuk be</w:t>
      </w:r>
    </w:p>
    <w:p w:rsidR="004112FE" w:rsidRDefault="004112FE" w:rsidP="00E46158">
      <w:r>
        <w:t xml:space="preserve">A 4. </w:t>
      </w:r>
      <w:r w:rsidR="00EA106C">
        <w:t xml:space="preserve">és 5. </w:t>
      </w:r>
      <w:r>
        <w:t>táblázat</w:t>
      </w:r>
      <w:r w:rsidR="00EA106C">
        <w:t>ok</w:t>
      </w:r>
      <w:r>
        <w:t xml:space="preserve"> adataiból kitűnik, hogy </w:t>
      </w:r>
      <w:r w:rsidR="00CB5F01">
        <w:t>eddig</w:t>
      </w:r>
      <w:r w:rsidR="00CB5F01">
        <w:t xml:space="preserve"> </w:t>
      </w:r>
      <w:r>
        <w:t>az 1. és 5. régióban takarították be a legtöbb versenyparcellát. Az 1. Régióban a betakarítási szemnedvesség tartalom lényegesen nagyobbnak mutatkozik, mint az 5.-ben, míg a termésátlagok az 5-ben tűnnek nagyobbnak.</w:t>
      </w:r>
      <w:r w:rsidR="00031E69">
        <w:t xml:space="preserve"> A régiók és művelési módok közötti különbségről még aligha lehet értékelőt </w:t>
      </w:r>
      <w:r w:rsidR="00E46158">
        <w:t>készíteni</w:t>
      </w:r>
      <w:r w:rsidR="00031E69">
        <w:t>. A különbs</w:t>
      </w:r>
      <w:r w:rsidR="00EA106C">
        <w:t xml:space="preserve">égek nem nagyok, viszont </w:t>
      </w:r>
      <w:r w:rsidR="00031E69">
        <w:t>jelentős számú parcella vár betakarításra</w:t>
      </w:r>
      <w:r w:rsidR="00EA106C">
        <w:t>.</w:t>
      </w:r>
    </w:p>
    <w:p w:rsidR="00534A0F" w:rsidRDefault="00534A0F" w:rsidP="00534A0F">
      <w:pPr>
        <w:pStyle w:val="Kpalrs"/>
        <w:keepNext/>
      </w:pPr>
      <w:r>
        <w:fldChar w:fldCharType="begin"/>
      </w:r>
      <w:r>
        <w:instrText xml:space="preserve"> SEQ táblázat \* ARABIC </w:instrText>
      </w:r>
      <w:r>
        <w:fldChar w:fldCharType="separate"/>
      </w:r>
      <w:r w:rsidR="000F61D1">
        <w:rPr>
          <w:noProof/>
        </w:rPr>
        <w:t>5</w:t>
      </w:r>
      <w:r>
        <w:fldChar w:fldCharType="end"/>
      </w:r>
      <w:r>
        <w:t>. táblázat:</w:t>
      </w:r>
      <w:r w:rsidR="002F2C3C">
        <w:t xml:space="preserve"> </w:t>
      </w:r>
      <w:r>
        <w:t xml:space="preserve">A VIII. Kukorica Termésverseny ellenőrzési eredményei </w:t>
      </w:r>
      <w:r w:rsidR="002F2C3C">
        <w:t xml:space="preserve">művelési és termesztési </w:t>
      </w:r>
      <w:proofErr w:type="spellStart"/>
      <w:r>
        <w:t>kategóriánként</w:t>
      </w:r>
      <w:proofErr w:type="spellEnd"/>
    </w:p>
    <w:tbl>
      <w:tblPr>
        <w:tblStyle w:val="Rcsostblzat"/>
        <w:tblW w:w="0" w:type="auto"/>
        <w:jc w:val="center"/>
        <w:tblLook w:val="04A0" w:firstRow="1" w:lastRow="0" w:firstColumn="1" w:lastColumn="0" w:noHBand="0" w:noVBand="1"/>
      </w:tblPr>
      <w:tblGrid>
        <w:gridCol w:w="2221"/>
        <w:gridCol w:w="960"/>
        <w:gridCol w:w="1707"/>
        <w:gridCol w:w="1149"/>
        <w:gridCol w:w="1022"/>
        <w:gridCol w:w="981"/>
        <w:gridCol w:w="1022"/>
      </w:tblGrid>
      <w:tr w:rsidR="009D5BC6" w:rsidRPr="003F006B" w:rsidTr="00594BBE">
        <w:trPr>
          <w:trHeight w:val="300"/>
          <w:jc w:val="center"/>
        </w:trPr>
        <w:tc>
          <w:tcPr>
            <w:tcW w:w="2221" w:type="dxa"/>
            <w:noWrap/>
            <w:vAlign w:val="center"/>
          </w:tcPr>
          <w:p w:rsidR="009D5BC6" w:rsidRPr="003F006B" w:rsidRDefault="009D5BC6" w:rsidP="003F006B">
            <w:pPr>
              <w:jc w:val="center"/>
              <w:rPr>
                <w:b/>
              </w:rPr>
            </w:pPr>
            <w:r w:rsidRPr="003F006B">
              <w:rPr>
                <w:b/>
              </w:rPr>
              <w:t>Termesztési/művelési mód</w:t>
            </w:r>
          </w:p>
        </w:tc>
        <w:tc>
          <w:tcPr>
            <w:tcW w:w="960" w:type="dxa"/>
            <w:noWrap/>
            <w:vAlign w:val="center"/>
          </w:tcPr>
          <w:p w:rsidR="009D5BC6" w:rsidRPr="003F006B" w:rsidRDefault="009D5BC6" w:rsidP="003F006B">
            <w:pPr>
              <w:jc w:val="center"/>
              <w:rPr>
                <w:b/>
              </w:rPr>
            </w:pPr>
            <w:r w:rsidRPr="003F006B">
              <w:rPr>
                <w:b/>
              </w:rPr>
              <w:t>Termés, kg/ha</w:t>
            </w:r>
          </w:p>
        </w:tc>
        <w:tc>
          <w:tcPr>
            <w:tcW w:w="1707" w:type="dxa"/>
            <w:noWrap/>
            <w:vAlign w:val="center"/>
          </w:tcPr>
          <w:p w:rsidR="009D5BC6" w:rsidRPr="003F006B" w:rsidRDefault="009D5BC6" w:rsidP="003F006B">
            <w:pPr>
              <w:jc w:val="center"/>
              <w:rPr>
                <w:b/>
              </w:rPr>
            </w:pPr>
            <w:r w:rsidRPr="003F006B">
              <w:rPr>
                <w:b/>
              </w:rPr>
              <w:t>Szemnedvesség, %</w:t>
            </w:r>
          </w:p>
        </w:tc>
        <w:tc>
          <w:tcPr>
            <w:tcW w:w="1149" w:type="dxa"/>
          </w:tcPr>
          <w:p w:rsidR="009D5BC6" w:rsidRDefault="009D5BC6" w:rsidP="008B7BD4">
            <w:pPr>
              <w:rPr>
                <w:b/>
              </w:rPr>
            </w:pPr>
            <w:r>
              <w:rPr>
                <w:b/>
              </w:rPr>
              <w:t>Befejezett parcella</w:t>
            </w:r>
          </w:p>
        </w:tc>
        <w:tc>
          <w:tcPr>
            <w:tcW w:w="1022" w:type="dxa"/>
          </w:tcPr>
          <w:p w:rsidR="009D5BC6" w:rsidRPr="003F006B" w:rsidRDefault="009D5BC6" w:rsidP="003F006B">
            <w:pPr>
              <w:jc w:val="center"/>
              <w:rPr>
                <w:b/>
              </w:rPr>
            </w:pPr>
            <w:r>
              <w:rPr>
                <w:b/>
              </w:rPr>
              <w:t>Összes parcella</w:t>
            </w:r>
          </w:p>
        </w:tc>
        <w:tc>
          <w:tcPr>
            <w:tcW w:w="981" w:type="dxa"/>
          </w:tcPr>
          <w:p w:rsidR="009D5BC6" w:rsidRDefault="00594BBE" w:rsidP="003F006B">
            <w:pPr>
              <w:jc w:val="center"/>
              <w:rPr>
                <w:b/>
              </w:rPr>
            </w:pPr>
            <w:r>
              <w:rPr>
                <w:b/>
              </w:rPr>
              <w:t>Meghiú-</w:t>
            </w:r>
            <w:proofErr w:type="spellStart"/>
            <w:r>
              <w:rPr>
                <w:b/>
              </w:rPr>
              <w:t>sult</w:t>
            </w:r>
            <w:proofErr w:type="spellEnd"/>
          </w:p>
        </w:tc>
        <w:tc>
          <w:tcPr>
            <w:tcW w:w="1022" w:type="dxa"/>
          </w:tcPr>
          <w:p w:rsidR="009D5BC6" w:rsidRPr="003F006B" w:rsidRDefault="009D5BC6" w:rsidP="003F006B">
            <w:pPr>
              <w:jc w:val="center"/>
              <w:rPr>
                <w:b/>
              </w:rPr>
            </w:pPr>
            <w:r>
              <w:rPr>
                <w:b/>
              </w:rPr>
              <w:t>Hátra lévő parcella</w:t>
            </w:r>
          </w:p>
        </w:tc>
      </w:tr>
      <w:tr w:rsidR="00594BBE" w:rsidRPr="001C532C" w:rsidTr="00031E69">
        <w:trPr>
          <w:trHeight w:val="300"/>
          <w:jc w:val="center"/>
        </w:trPr>
        <w:tc>
          <w:tcPr>
            <w:tcW w:w="2221" w:type="dxa"/>
            <w:noWrap/>
            <w:hideMark/>
          </w:tcPr>
          <w:p w:rsidR="00594BBE" w:rsidRPr="001C532C" w:rsidRDefault="00594BBE" w:rsidP="00594BBE">
            <w:r w:rsidRPr="001C532C">
              <w:t>szántással</w:t>
            </w:r>
          </w:p>
        </w:tc>
        <w:tc>
          <w:tcPr>
            <w:tcW w:w="960"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14176</w:t>
            </w:r>
          </w:p>
        </w:tc>
        <w:tc>
          <w:tcPr>
            <w:tcW w:w="1707"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21,9</w:t>
            </w:r>
          </w:p>
        </w:tc>
        <w:tc>
          <w:tcPr>
            <w:tcW w:w="1149" w:type="dxa"/>
            <w:vAlign w:val="center"/>
          </w:tcPr>
          <w:p w:rsidR="00594BBE" w:rsidRDefault="00594BBE" w:rsidP="00031E69">
            <w:pPr>
              <w:jc w:val="center"/>
              <w:rPr>
                <w:rFonts w:ascii="Calibri" w:hAnsi="Calibri" w:cs="Calibri"/>
                <w:color w:val="000000"/>
              </w:rPr>
            </w:pPr>
            <w:r>
              <w:rPr>
                <w:rFonts w:ascii="Calibri" w:hAnsi="Calibri" w:cs="Calibri"/>
                <w:color w:val="000000"/>
              </w:rPr>
              <w:t>16</w:t>
            </w:r>
          </w:p>
        </w:tc>
        <w:tc>
          <w:tcPr>
            <w:tcW w:w="1022" w:type="dxa"/>
            <w:vAlign w:val="center"/>
          </w:tcPr>
          <w:p w:rsidR="00594BBE" w:rsidRDefault="00594BBE" w:rsidP="00031E69">
            <w:pPr>
              <w:jc w:val="center"/>
              <w:rPr>
                <w:rFonts w:ascii="Calibri" w:hAnsi="Calibri" w:cs="Calibri"/>
                <w:color w:val="000000"/>
              </w:rPr>
            </w:pPr>
            <w:r>
              <w:rPr>
                <w:rFonts w:ascii="Calibri" w:hAnsi="Calibri" w:cs="Calibri"/>
                <w:color w:val="000000"/>
              </w:rPr>
              <w:t>46</w:t>
            </w:r>
          </w:p>
        </w:tc>
        <w:tc>
          <w:tcPr>
            <w:tcW w:w="981" w:type="dxa"/>
            <w:vAlign w:val="center"/>
          </w:tcPr>
          <w:p w:rsidR="00594BBE" w:rsidRDefault="00093E75" w:rsidP="00031E69">
            <w:pPr>
              <w:jc w:val="center"/>
              <w:rPr>
                <w:rFonts w:ascii="Calibri" w:hAnsi="Calibri" w:cs="Calibri"/>
                <w:color w:val="000000"/>
              </w:rPr>
            </w:pPr>
            <w:r>
              <w:rPr>
                <w:rFonts w:ascii="Calibri" w:hAnsi="Calibri" w:cs="Calibri"/>
                <w:color w:val="000000"/>
              </w:rPr>
              <w:t>8</w:t>
            </w:r>
          </w:p>
        </w:tc>
        <w:tc>
          <w:tcPr>
            <w:tcW w:w="1022" w:type="dxa"/>
            <w:vAlign w:val="center"/>
          </w:tcPr>
          <w:p w:rsidR="00594BBE" w:rsidRDefault="00093E75" w:rsidP="00031E69">
            <w:pPr>
              <w:jc w:val="center"/>
              <w:rPr>
                <w:rFonts w:ascii="Calibri" w:hAnsi="Calibri" w:cs="Calibri"/>
                <w:color w:val="000000"/>
              </w:rPr>
            </w:pPr>
            <w:r>
              <w:rPr>
                <w:rFonts w:ascii="Calibri" w:hAnsi="Calibri" w:cs="Calibri"/>
                <w:color w:val="000000"/>
              </w:rPr>
              <w:t>22</w:t>
            </w:r>
          </w:p>
        </w:tc>
      </w:tr>
      <w:tr w:rsidR="00594BBE" w:rsidRPr="001C532C" w:rsidTr="00031E69">
        <w:trPr>
          <w:trHeight w:val="300"/>
          <w:jc w:val="center"/>
        </w:trPr>
        <w:tc>
          <w:tcPr>
            <w:tcW w:w="2221" w:type="dxa"/>
            <w:noWrap/>
            <w:hideMark/>
          </w:tcPr>
          <w:p w:rsidR="00594BBE" w:rsidRPr="001C532C" w:rsidRDefault="00594BBE" w:rsidP="00594BBE">
            <w:r w:rsidRPr="001C532C">
              <w:t>szántás nélkül</w:t>
            </w:r>
          </w:p>
        </w:tc>
        <w:tc>
          <w:tcPr>
            <w:tcW w:w="960"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14358</w:t>
            </w:r>
          </w:p>
        </w:tc>
        <w:tc>
          <w:tcPr>
            <w:tcW w:w="1707"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22,5</w:t>
            </w:r>
          </w:p>
        </w:tc>
        <w:tc>
          <w:tcPr>
            <w:tcW w:w="1149" w:type="dxa"/>
            <w:vAlign w:val="center"/>
          </w:tcPr>
          <w:p w:rsidR="00594BBE" w:rsidRDefault="00594BBE" w:rsidP="00031E69">
            <w:pPr>
              <w:jc w:val="center"/>
              <w:rPr>
                <w:rFonts w:ascii="Calibri" w:hAnsi="Calibri" w:cs="Calibri"/>
                <w:color w:val="000000"/>
              </w:rPr>
            </w:pPr>
            <w:r>
              <w:rPr>
                <w:rFonts w:ascii="Calibri" w:hAnsi="Calibri" w:cs="Calibri"/>
                <w:color w:val="000000"/>
              </w:rPr>
              <w:t>8</w:t>
            </w:r>
          </w:p>
        </w:tc>
        <w:tc>
          <w:tcPr>
            <w:tcW w:w="1022" w:type="dxa"/>
            <w:vAlign w:val="center"/>
          </w:tcPr>
          <w:p w:rsidR="00594BBE" w:rsidRDefault="00594BBE" w:rsidP="00031E69">
            <w:pPr>
              <w:jc w:val="center"/>
              <w:rPr>
                <w:rFonts w:ascii="Calibri" w:hAnsi="Calibri" w:cs="Calibri"/>
                <w:color w:val="000000"/>
              </w:rPr>
            </w:pPr>
            <w:r>
              <w:rPr>
                <w:rFonts w:ascii="Calibri" w:hAnsi="Calibri" w:cs="Calibri"/>
                <w:color w:val="000000"/>
              </w:rPr>
              <w:t>20</w:t>
            </w:r>
          </w:p>
        </w:tc>
        <w:tc>
          <w:tcPr>
            <w:tcW w:w="981" w:type="dxa"/>
            <w:vAlign w:val="center"/>
          </w:tcPr>
          <w:p w:rsidR="00594BBE" w:rsidRDefault="00594BBE" w:rsidP="00031E69">
            <w:pPr>
              <w:jc w:val="center"/>
              <w:rPr>
                <w:rFonts w:ascii="Calibri" w:hAnsi="Calibri" w:cs="Calibri"/>
                <w:color w:val="000000"/>
              </w:rPr>
            </w:pPr>
            <w:r>
              <w:rPr>
                <w:rFonts w:ascii="Calibri" w:hAnsi="Calibri" w:cs="Calibri"/>
                <w:color w:val="000000"/>
              </w:rPr>
              <w:t>4</w:t>
            </w:r>
          </w:p>
        </w:tc>
        <w:tc>
          <w:tcPr>
            <w:tcW w:w="1022" w:type="dxa"/>
            <w:vAlign w:val="center"/>
          </w:tcPr>
          <w:p w:rsidR="00594BBE" w:rsidRDefault="00594BBE" w:rsidP="00031E69">
            <w:pPr>
              <w:jc w:val="center"/>
              <w:rPr>
                <w:rFonts w:ascii="Calibri" w:hAnsi="Calibri" w:cs="Calibri"/>
                <w:color w:val="000000"/>
              </w:rPr>
            </w:pPr>
            <w:r>
              <w:rPr>
                <w:rFonts w:ascii="Calibri" w:hAnsi="Calibri" w:cs="Calibri"/>
                <w:color w:val="000000"/>
              </w:rPr>
              <w:t>8</w:t>
            </w:r>
          </w:p>
        </w:tc>
      </w:tr>
      <w:tr w:rsidR="00594BBE" w:rsidRPr="001C532C" w:rsidTr="00031E69">
        <w:trPr>
          <w:trHeight w:val="300"/>
          <w:jc w:val="center"/>
        </w:trPr>
        <w:tc>
          <w:tcPr>
            <w:tcW w:w="2221" w:type="dxa"/>
            <w:noWrap/>
            <w:hideMark/>
          </w:tcPr>
          <w:p w:rsidR="00594BBE" w:rsidRPr="001C532C" w:rsidRDefault="00594BBE" w:rsidP="00594BBE">
            <w:r w:rsidRPr="001C532C">
              <w:t>öntözött</w:t>
            </w:r>
          </w:p>
        </w:tc>
        <w:tc>
          <w:tcPr>
            <w:tcW w:w="960"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14403</w:t>
            </w:r>
          </w:p>
        </w:tc>
        <w:tc>
          <w:tcPr>
            <w:tcW w:w="1707"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21,2</w:t>
            </w:r>
          </w:p>
        </w:tc>
        <w:tc>
          <w:tcPr>
            <w:tcW w:w="1149" w:type="dxa"/>
            <w:vAlign w:val="center"/>
          </w:tcPr>
          <w:p w:rsidR="00594BBE" w:rsidRDefault="00594BBE" w:rsidP="00031E69">
            <w:pPr>
              <w:jc w:val="center"/>
              <w:rPr>
                <w:rFonts w:ascii="Calibri" w:hAnsi="Calibri" w:cs="Calibri"/>
                <w:color w:val="000000"/>
              </w:rPr>
            </w:pPr>
            <w:r>
              <w:rPr>
                <w:rFonts w:ascii="Calibri" w:hAnsi="Calibri" w:cs="Calibri"/>
                <w:color w:val="000000"/>
              </w:rPr>
              <w:t>6</w:t>
            </w:r>
          </w:p>
        </w:tc>
        <w:tc>
          <w:tcPr>
            <w:tcW w:w="1022" w:type="dxa"/>
            <w:vAlign w:val="center"/>
          </w:tcPr>
          <w:p w:rsidR="00594BBE" w:rsidRDefault="00594BBE" w:rsidP="00031E69">
            <w:pPr>
              <w:jc w:val="center"/>
              <w:rPr>
                <w:rFonts w:ascii="Calibri" w:hAnsi="Calibri" w:cs="Calibri"/>
                <w:color w:val="000000"/>
              </w:rPr>
            </w:pPr>
            <w:r>
              <w:rPr>
                <w:rFonts w:ascii="Calibri" w:hAnsi="Calibri" w:cs="Calibri"/>
                <w:color w:val="000000"/>
              </w:rPr>
              <w:t>9</w:t>
            </w:r>
          </w:p>
        </w:tc>
        <w:tc>
          <w:tcPr>
            <w:tcW w:w="981" w:type="dxa"/>
            <w:vAlign w:val="center"/>
          </w:tcPr>
          <w:p w:rsidR="00594BBE" w:rsidRDefault="00594BBE" w:rsidP="00031E69">
            <w:pPr>
              <w:jc w:val="center"/>
              <w:rPr>
                <w:rFonts w:ascii="Calibri" w:hAnsi="Calibri" w:cs="Calibri"/>
                <w:color w:val="000000"/>
              </w:rPr>
            </w:pPr>
          </w:p>
        </w:tc>
        <w:tc>
          <w:tcPr>
            <w:tcW w:w="1022" w:type="dxa"/>
            <w:vAlign w:val="center"/>
          </w:tcPr>
          <w:p w:rsidR="00594BBE" w:rsidRDefault="00594BBE" w:rsidP="00031E69">
            <w:pPr>
              <w:jc w:val="center"/>
              <w:rPr>
                <w:rFonts w:ascii="Calibri" w:hAnsi="Calibri" w:cs="Calibri"/>
                <w:color w:val="000000"/>
              </w:rPr>
            </w:pPr>
            <w:r>
              <w:rPr>
                <w:rFonts w:ascii="Calibri" w:hAnsi="Calibri" w:cs="Calibri"/>
                <w:color w:val="000000"/>
              </w:rPr>
              <w:t>3</w:t>
            </w:r>
          </w:p>
        </w:tc>
      </w:tr>
      <w:tr w:rsidR="00594BBE" w:rsidRPr="001C532C" w:rsidTr="00031E69">
        <w:trPr>
          <w:trHeight w:val="300"/>
          <w:jc w:val="center"/>
        </w:trPr>
        <w:tc>
          <w:tcPr>
            <w:tcW w:w="2221" w:type="dxa"/>
            <w:noWrap/>
            <w:hideMark/>
          </w:tcPr>
          <w:p w:rsidR="00594BBE" w:rsidRPr="001C532C" w:rsidRDefault="00594BBE" w:rsidP="00594BBE">
            <w:r w:rsidRPr="001C532C">
              <w:t>száraz</w:t>
            </w:r>
          </w:p>
        </w:tc>
        <w:tc>
          <w:tcPr>
            <w:tcW w:w="960"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14375</w:t>
            </w:r>
          </w:p>
        </w:tc>
        <w:tc>
          <w:tcPr>
            <w:tcW w:w="1707" w:type="dxa"/>
            <w:noWrap/>
            <w:vAlign w:val="center"/>
            <w:hideMark/>
          </w:tcPr>
          <w:p w:rsidR="00594BBE" w:rsidRDefault="00594BBE" w:rsidP="00031E69">
            <w:pPr>
              <w:jc w:val="center"/>
              <w:rPr>
                <w:rFonts w:ascii="Calibri" w:hAnsi="Calibri" w:cs="Calibri"/>
                <w:color w:val="000000"/>
              </w:rPr>
            </w:pPr>
            <w:r>
              <w:rPr>
                <w:rFonts w:ascii="Calibri" w:hAnsi="Calibri" w:cs="Calibri"/>
                <w:color w:val="000000"/>
              </w:rPr>
              <w:t>21,9</w:t>
            </w:r>
          </w:p>
        </w:tc>
        <w:tc>
          <w:tcPr>
            <w:tcW w:w="1149" w:type="dxa"/>
            <w:vAlign w:val="center"/>
          </w:tcPr>
          <w:p w:rsidR="00594BBE" w:rsidRDefault="00594BBE" w:rsidP="00031E69">
            <w:pPr>
              <w:jc w:val="center"/>
              <w:rPr>
                <w:rFonts w:ascii="Calibri" w:hAnsi="Calibri" w:cs="Calibri"/>
                <w:color w:val="000000"/>
              </w:rPr>
            </w:pPr>
            <w:r>
              <w:rPr>
                <w:rFonts w:ascii="Calibri" w:hAnsi="Calibri" w:cs="Calibri"/>
                <w:color w:val="000000"/>
              </w:rPr>
              <w:t>24</w:t>
            </w:r>
          </w:p>
        </w:tc>
        <w:tc>
          <w:tcPr>
            <w:tcW w:w="1022" w:type="dxa"/>
            <w:vAlign w:val="center"/>
          </w:tcPr>
          <w:p w:rsidR="00594BBE" w:rsidRDefault="00594BBE" w:rsidP="00031E69">
            <w:pPr>
              <w:jc w:val="center"/>
              <w:rPr>
                <w:rFonts w:ascii="Calibri" w:hAnsi="Calibri" w:cs="Calibri"/>
                <w:color w:val="000000"/>
              </w:rPr>
            </w:pPr>
            <w:r>
              <w:rPr>
                <w:rFonts w:ascii="Calibri" w:hAnsi="Calibri" w:cs="Calibri"/>
                <w:color w:val="000000"/>
              </w:rPr>
              <w:t>66</w:t>
            </w:r>
          </w:p>
        </w:tc>
        <w:tc>
          <w:tcPr>
            <w:tcW w:w="981" w:type="dxa"/>
            <w:vAlign w:val="center"/>
          </w:tcPr>
          <w:p w:rsidR="00594BBE" w:rsidRDefault="00093E75" w:rsidP="00031E69">
            <w:pPr>
              <w:jc w:val="center"/>
              <w:rPr>
                <w:rFonts w:ascii="Calibri" w:hAnsi="Calibri" w:cs="Calibri"/>
                <w:color w:val="000000"/>
              </w:rPr>
            </w:pPr>
            <w:r>
              <w:rPr>
                <w:rFonts w:ascii="Calibri" w:hAnsi="Calibri" w:cs="Calibri"/>
                <w:color w:val="000000"/>
              </w:rPr>
              <w:t>12</w:t>
            </w:r>
          </w:p>
        </w:tc>
        <w:tc>
          <w:tcPr>
            <w:tcW w:w="1022" w:type="dxa"/>
            <w:vAlign w:val="center"/>
          </w:tcPr>
          <w:p w:rsidR="00594BBE" w:rsidRDefault="00093E75" w:rsidP="00031E69">
            <w:pPr>
              <w:jc w:val="center"/>
              <w:rPr>
                <w:rFonts w:ascii="Calibri" w:hAnsi="Calibri" w:cs="Calibri"/>
                <w:color w:val="000000"/>
              </w:rPr>
            </w:pPr>
            <w:r>
              <w:rPr>
                <w:rFonts w:ascii="Calibri" w:hAnsi="Calibri" w:cs="Calibri"/>
                <w:color w:val="000000"/>
              </w:rPr>
              <w:t>30</w:t>
            </w:r>
          </w:p>
        </w:tc>
      </w:tr>
      <w:tr w:rsidR="00031E69" w:rsidRPr="001C532C" w:rsidTr="00031E69">
        <w:trPr>
          <w:trHeight w:val="300"/>
          <w:jc w:val="center"/>
        </w:trPr>
        <w:tc>
          <w:tcPr>
            <w:tcW w:w="2221" w:type="dxa"/>
            <w:noWrap/>
          </w:tcPr>
          <w:p w:rsidR="00031E69" w:rsidRPr="001C532C" w:rsidRDefault="00031E69" w:rsidP="00031E69">
            <w:r>
              <w:t>Összes/átlag:</w:t>
            </w:r>
          </w:p>
        </w:tc>
        <w:tc>
          <w:tcPr>
            <w:tcW w:w="960" w:type="dxa"/>
            <w:noWrap/>
            <w:vAlign w:val="center"/>
          </w:tcPr>
          <w:p w:rsidR="00031E69" w:rsidRDefault="00031E69" w:rsidP="00031E69">
            <w:pPr>
              <w:jc w:val="center"/>
              <w:rPr>
                <w:rFonts w:ascii="Calibri" w:hAnsi="Calibri" w:cs="Calibri"/>
                <w:color w:val="000000"/>
              </w:rPr>
            </w:pPr>
            <w:r>
              <w:rPr>
                <w:rFonts w:ascii="Calibri" w:hAnsi="Calibri" w:cs="Calibri"/>
                <w:color w:val="000000"/>
              </w:rPr>
              <w:t>14317</w:t>
            </w:r>
          </w:p>
        </w:tc>
        <w:tc>
          <w:tcPr>
            <w:tcW w:w="1707" w:type="dxa"/>
            <w:noWrap/>
            <w:vAlign w:val="center"/>
          </w:tcPr>
          <w:p w:rsidR="00031E69" w:rsidRDefault="00031E69" w:rsidP="00031E69">
            <w:pPr>
              <w:jc w:val="center"/>
              <w:rPr>
                <w:rFonts w:ascii="Calibri" w:hAnsi="Calibri" w:cs="Calibri"/>
                <w:color w:val="000000"/>
              </w:rPr>
            </w:pPr>
            <w:r>
              <w:rPr>
                <w:rFonts w:ascii="Calibri" w:hAnsi="Calibri" w:cs="Calibri"/>
                <w:color w:val="000000"/>
              </w:rPr>
              <w:t>21,9</w:t>
            </w:r>
          </w:p>
        </w:tc>
        <w:tc>
          <w:tcPr>
            <w:tcW w:w="1149" w:type="dxa"/>
            <w:vAlign w:val="center"/>
          </w:tcPr>
          <w:p w:rsidR="00031E69" w:rsidRDefault="00031E69" w:rsidP="00031E69">
            <w:pPr>
              <w:jc w:val="center"/>
              <w:rPr>
                <w:rFonts w:ascii="Calibri" w:hAnsi="Calibri" w:cs="Calibri"/>
                <w:color w:val="000000"/>
              </w:rPr>
            </w:pPr>
            <w:r>
              <w:rPr>
                <w:rFonts w:ascii="Calibri" w:hAnsi="Calibri" w:cs="Calibri"/>
                <w:color w:val="000000"/>
              </w:rPr>
              <w:t>32</w:t>
            </w:r>
          </w:p>
        </w:tc>
        <w:tc>
          <w:tcPr>
            <w:tcW w:w="1022" w:type="dxa"/>
            <w:vAlign w:val="center"/>
          </w:tcPr>
          <w:p w:rsidR="00031E69" w:rsidRDefault="00031E69" w:rsidP="00031E69">
            <w:pPr>
              <w:jc w:val="center"/>
              <w:rPr>
                <w:rFonts w:ascii="Calibri" w:hAnsi="Calibri" w:cs="Calibri"/>
                <w:color w:val="000000"/>
              </w:rPr>
            </w:pPr>
            <w:r>
              <w:rPr>
                <w:rFonts w:ascii="Calibri" w:hAnsi="Calibri" w:cs="Calibri"/>
                <w:color w:val="000000"/>
              </w:rPr>
              <w:t>75</w:t>
            </w:r>
          </w:p>
        </w:tc>
        <w:tc>
          <w:tcPr>
            <w:tcW w:w="981" w:type="dxa"/>
            <w:vAlign w:val="center"/>
          </w:tcPr>
          <w:p w:rsidR="00031E69" w:rsidRDefault="00031E69" w:rsidP="00031E69">
            <w:pPr>
              <w:jc w:val="center"/>
              <w:rPr>
                <w:rFonts w:ascii="Calibri" w:hAnsi="Calibri" w:cs="Calibri"/>
                <w:color w:val="000000"/>
              </w:rPr>
            </w:pPr>
            <w:r>
              <w:rPr>
                <w:rFonts w:ascii="Calibri" w:hAnsi="Calibri" w:cs="Calibri"/>
                <w:color w:val="000000"/>
              </w:rPr>
              <w:t>10</w:t>
            </w:r>
          </w:p>
        </w:tc>
        <w:tc>
          <w:tcPr>
            <w:tcW w:w="1022" w:type="dxa"/>
            <w:vAlign w:val="center"/>
          </w:tcPr>
          <w:p w:rsidR="00031E69" w:rsidRDefault="00093E75" w:rsidP="00031E69">
            <w:pPr>
              <w:jc w:val="center"/>
              <w:rPr>
                <w:rFonts w:ascii="Calibri" w:hAnsi="Calibri" w:cs="Calibri"/>
                <w:color w:val="000000"/>
              </w:rPr>
            </w:pPr>
            <w:r>
              <w:rPr>
                <w:rFonts w:ascii="Calibri" w:hAnsi="Calibri" w:cs="Calibri"/>
                <w:color w:val="000000"/>
              </w:rPr>
              <w:t>33</w:t>
            </w:r>
          </w:p>
        </w:tc>
      </w:tr>
    </w:tbl>
    <w:p w:rsidR="001C532C" w:rsidRDefault="001C532C"/>
    <w:p w:rsidR="008909E4" w:rsidRDefault="00E46158">
      <w:r>
        <w:t>Sok parcella vár még</w:t>
      </w:r>
      <w:r w:rsidR="008909E4">
        <w:t xml:space="preserve"> ellenőrzésre. A november 15-ig meghosszabbított betakarítási határidő további kitolására nincs mód, s ez ésszerű sem lenne. Ahhoz, hogy a nem egészen kéthetes időszakban mindenkihez eljussunk, fegyelmezettségre, együttműködésre és megértésre is szükség van. Mik a legfontosabb elvárások?</w:t>
      </w:r>
    </w:p>
    <w:p w:rsidR="008909E4" w:rsidRDefault="008909E4" w:rsidP="003E22D2">
      <w:pPr>
        <w:pStyle w:val="Listaszerbekezds"/>
        <w:numPr>
          <w:ilvl w:val="0"/>
          <w:numId w:val="7"/>
        </w:numPr>
      </w:pPr>
      <w:r>
        <w:t>Pontos és mielőbbi termésbecslés, ellenőr kérés</w:t>
      </w:r>
    </w:p>
    <w:p w:rsidR="008909E4" w:rsidRDefault="008909E4" w:rsidP="003E22D2">
      <w:pPr>
        <w:pStyle w:val="Listaszerbekezds"/>
        <w:numPr>
          <w:ilvl w:val="0"/>
          <w:numId w:val="7"/>
        </w:numPr>
      </w:pPr>
      <w:r>
        <w:t xml:space="preserve">A versenyszabályok újbóli áttekintése és a szabályok szerinti előkészületek megtétele </w:t>
      </w:r>
    </w:p>
    <w:p w:rsidR="008909E4" w:rsidRDefault="008909E4" w:rsidP="003E22D2">
      <w:pPr>
        <w:pStyle w:val="Listaszerbekezds"/>
        <w:numPr>
          <w:ilvl w:val="0"/>
          <w:numId w:val="7"/>
        </w:numPr>
      </w:pPr>
      <w:r>
        <w:t>A parcellák forgóinak levágása, a tábla többi részétől való elkülönítése</w:t>
      </w:r>
    </w:p>
    <w:p w:rsidR="008909E4" w:rsidRDefault="008909E4" w:rsidP="003E22D2">
      <w:pPr>
        <w:pStyle w:val="Listaszerbekezds"/>
        <w:numPr>
          <w:ilvl w:val="0"/>
          <w:numId w:val="7"/>
        </w:numPr>
      </w:pPr>
      <w:r>
        <w:t>A parcellák méreteinek beállítása, hogy a harmadolás elvégezhető legyen</w:t>
      </w:r>
    </w:p>
    <w:p w:rsidR="008909E4" w:rsidRDefault="008909E4" w:rsidP="003E22D2">
      <w:pPr>
        <w:pStyle w:val="Listaszerbekezds"/>
        <w:numPr>
          <w:ilvl w:val="0"/>
          <w:numId w:val="7"/>
        </w:numPr>
      </w:pPr>
      <w:r>
        <w:t>A munka megkezdése előtt a szállító járművek rakterének megtisztítása, és a kombájn tartályának kiürítése (a csigának is üresnek kell lenni)</w:t>
      </w:r>
    </w:p>
    <w:p w:rsidR="008909E4" w:rsidRDefault="008909E4" w:rsidP="003E22D2">
      <w:pPr>
        <w:pStyle w:val="Listaszerbekezds"/>
        <w:numPr>
          <w:ilvl w:val="0"/>
          <w:numId w:val="7"/>
        </w:numPr>
      </w:pPr>
      <w:r>
        <w:t>A mérleg hitelességét igazoló dokumentumok előkészítése</w:t>
      </w:r>
    </w:p>
    <w:p w:rsidR="003E22D2" w:rsidRDefault="003E22D2" w:rsidP="003E22D2">
      <w:pPr>
        <w:pStyle w:val="Listaszerbekezds"/>
        <w:numPr>
          <w:ilvl w:val="0"/>
          <w:numId w:val="7"/>
        </w:numPr>
      </w:pPr>
      <w:r>
        <w:t>A parcellába vetett vetőmag eredetének igazolása (számla vagy szállító levél)</w:t>
      </w:r>
    </w:p>
    <w:p w:rsidR="00564030" w:rsidRDefault="003E22D2" w:rsidP="00564030">
      <w:r>
        <w:t>Fontos még, hogy a regisztráláskori parcella bejelölés és a betakarítás helyszíne megegyezzen! Az alapadatok tekintetében nem lehet változás a bejelentéshez képest! Erre az ellenőrök fokozottan odafigyelnek.</w:t>
      </w:r>
    </w:p>
    <w:sectPr w:rsidR="005640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E32" w:rsidRDefault="00654E32" w:rsidP="003E22D2">
      <w:pPr>
        <w:spacing w:after="0" w:line="240" w:lineRule="auto"/>
      </w:pPr>
      <w:r>
        <w:separator/>
      </w:r>
    </w:p>
  </w:endnote>
  <w:endnote w:type="continuationSeparator" w:id="0">
    <w:p w:rsidR="00654E32" w:rsidRDefault="00654E32" w:rsidP="003E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2D2" w:rsidRPr="00ED7A85" w:rsidRDefault="00285447" w:rsidP="00ED7A85">
    <w:pPr>
      <w:pStyle w:val="llb"/>
      <w:jc w:val="center"/>
      <w:rPr>
        <w:b/>
      </w:rPr>
    </w:pPr>
    <w:r>
      <w:rPr>
        <w:b/>
      </w:rPr>
      <w:t xml:space="preserve">Letölthetők: </w:t>
    </w:r>
    <w:hyperlink r:id="rId1" w:history="1">
      <w:r w:rsidR="00ED7A85" w:rsidRPr="00ED7A85">
        <w:rPr>
          <w:rStyle w:val="Hiperhivatkozs"/>
          <w:b/>
        </w:rPr>
        <w:t>Szabálykönyv</w:t>
      </w:r>
    </w:hyperlink>
    <w:r w:rsidR="00ED7A85" w:rsidRPr="00ED7A85">
      <w:rPr>
        <w:b/>
      </w:rPr>
      <w:t xml:space="preserve">, </w:t>
    </w:r>
    <w:hyperlink r:id="rId2" w:history="1">
      <w:r w:rsidR="00ED7A85" w:rsidRPr="00ED7A85">
        <w:rPr>
          <w:rStyle w:val="Hiperhivatkozs"/>
          <w:b/>
        </w:rPr>
        <w:t>Az ellenőrzés rendszere</w:t>
      </w:r>
    </w:hyperlink>
    <w:r w:rsidR="00ED7A85" w:rsidRPr="00ED7A85">
      <w:rPr>
        <w:b/>
      </w:rPr>
      <w:t xml:space="preserve">, </w:t>
    </w:r>
    <w:hyperlink r:id="rId3" w:history="1">
      <w:r w:rsidR="00ED7A85" w:rsidRPr="00ED7A85">
        <w:rPr>
          <w:rStyle w:val="Hiperhivatkozs"/>
          <w:b/>
        </w:rPr>
        <w:t>A termésverseny résztvevőinek teendői</w:t>
      </w:r>
    </w:hyperlink>
    <w:r w:rsidR="00ED7A85" w:rsidRPr="00ED7A85">
      <w:rPr>
        <w:b/>
      </w:rPr>
      <w:t xml:space="preserve">, </w:t>
    </w:r>
    <w:hyperlink r:id="rId4" w:history="1">
      <w:r w:rsidR="00ED7A85" w:rsidRPr="00ED7A85">
        <w:rPr>
          <w:rStyle w:val="Hiperhivatkozs"/>
          <w:b/>
        </w:rPr>
        <w:t>Termésbecslés</w:t>
      </w:r>
    </w:hyperlink>
    <w:r w:rsidR="00ED7A85" w:rsidRPr="00ED7A85">
      <w:rPr>
        <w:b/>
      </w:rPr>
      <w:t xml:space="preserve">, </w:t>
    </w:r>
    <w:hyperlink r:id="rId5" w:history="1">
      <w:r w:rsidR="00ED7A85" w:rsidRPr="00ED7A85">
        <w:rPr>
          <w:rStyle w:val="Hiperhivatkozs"/>
          <w:b/>
        </w:rPr>
        <w:t>Termésverseny ellenőrzés 2016</w:t>
      </w:r>
    </w:hyperlink>
    <w:r w:rsidR="00ED7A85" w:rsidRPr="00ED7A85">
      <w:rPr>
        <w:b/>
      </w:rPr>
      <w:t xml:space="preserve">, </w:t>
    </w:r>
    <w:hyperlink r:id="rId6" w:history="1">
      <w:r w:rsidR="00ED7A85" w:rsidRPr="00ED7A85">
        <w:rPr>
          <w:rStyle w:val="Hiperhivatkozs"/>
          <w:b/>
        </w:rPr>
        <w:t>Parcella kijelölő</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E32" w:rsidRDefault="00654E32" w:rsidP="003E22D2">
      <w:pPr>
        <w:spacing w:after="0" w:line="240" w:lineRule="auto"/>
      </w:pPr>
      <w:r>
        <w:separator/>
      </w:r>
    </w:p>
  </w:footnote>
  <w:footnote w:type="continuationSeparator" w:id="0">
    <w:p w:rsidR="00654E32" w:rsidRDefault="00654E32" w:rsidP="003E2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85E" w:rsidRPr="00A1485E" w:rsidRDefault="00A1485E" w:rsidP="00A1485E">
    <w:pPr>
      <w:pStyle w:val="Cm"/>
      <w:jc w:val="center"/>
      <w:rPr>
        <w:sz w:val="32"/>
        <w:szCs w:val="32"/>
      </w:rPr>
    </w:pPr>
    <w:r w:rsidRPr="00A1485E">
      <w:rPr>
        <w:sz w:val="32"/>
        <w:szCs w:val="32"/>
      </w:rPr>
      <w:t>Már csak 34 versenyparcella vár betakarításra</w:t>
    </w:r>
  </w:p>
  <w:p w:rsidR="00A1485E" w:rsidRDefault="00A1485E" w:rsidP="00A1485E">
    <w:pPr>
      <w:pStyle w:val="lfej"/>
      <w:jc w:val="center"/>
    </w:pPr>
    <w:r>
      <w:t>Összeállította: dr. Szieberth Dénes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3BAB"/>
    <w:multiLevelType w:val="hybridMultilevel"/>
    <w:tmpl w:val="3A3EE1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C80BC0"/>
    <w:multiLevelType w:val="hybridMultilevel"/>
    <w:tmpl w:val="AC5485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B63A0C"/>
    <w:multiLevelType w:val="hybridMultilevel"/>
    <w:tmpl w:val="354E64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6190888"/>
    <w:multiLevelType w:val="hybridMultilevel"/>
    <w:tmpl w:val="1A3020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B3B12E1"/>
    <w:multiLevelType w:val="hybridMultilevel"/>
    <w:tmpl w:val="0F9877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126466D"/>
    <w:multiLevelType w:val="hybridMultilevel"/>
    <w:tmpl w:val="0622C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F1B744E"/>
    <w:multiLevelType w:val="hybridMultilevel"/>
    <w:tmpl w:val="376A36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32C"/>
    <w:rsid w:val="00031E69"/>
    <w:rsid w:val="00093E75"/>
    <w:rsid w:val="000D159C"/>
    <w:rsid w:val="000F61D1"/>
    <w:rsid w:val="001C532C"/>
    <w:rsid w:val="00232240"/>
    <w:rsid w:val="00285447"/>
    <w:rsid w:val="002B47AD"/>
    <w:rsid w:val="002F2C3C"/>
    <w:rsid w:val="00384280"/>
    <w:rsid w:val="003E22D2"/>
    <w:rsid w:val="003F006B"/>
    <w:rsid w:val="004112FE"/>
    <w:rsid w:val="00495552"/>
    <w:rsid w:val="004A2349"/>
    <w:rsid w:val="004A5CEC"/>
    <w:rsid w:val="004E4B6B"/>
    <w:rsid w:val="00534A0F"/>
    <w:rsid w:val="00564030"/>
    <w:rsid w:val="00594BBE"/>
    <w:rsid w:val="005C3849"/>
    <w:rsid w:val="00654E32"/>
    <w:rsid w:val="006B5E62"/>
    <w:rsid w:val="007C6E08"/>
    <w:rsid w:val="008125C7"/>
    <w:rsid w:val="008152C3"/>
    <w:rsid w:val="00864D0A"/>
    <w:rsid w:val="00883081"/>
    <w:rsid w:val="008909E4"/>
    <w:rsid w:val="008B7BD4"/>
    <w:rsid w:val="009D5BC6"/>
    <w:rsid w:val="009E4C80"/>
    <w:rsid w:val="009F594A"/>
    <w:rsid w:val="00A1485E"/>
    <w:rsid w:val="00C419C3"/>
    <w:rsid w:val="00C753A3"/>
    <w:rsid w:val="00CB5F01"/>
    <w:rsid w:val="00E369ED"/>
    <w:rsid w:val="00E46158"/>
    <w:rsid w:val="00E71F84"/>
    <w:rsid w:val="00EA106C"/>
    <w:rsid w:val="00ED7A85"/>
    <w:rsid w:val="00FA4846"/>
    <w:rsid w:val="00FB32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6931"/>
  <w15:chartTrackingRefBased/>
  <w15:docId w15:val="{3632CC0A-1B61-4318-8C60-27531ED2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B47AD"/>
    <w:pPr>
      <w:ind w:left="720"/>
      <w:contextualSpacing/>
    </w:pPr>
  </w:style>
  <w:style w:type="paragraph" w:styleId="Kpalrs">
    <w:name w:val="caption"/>
    <w:basedOn w:val="Norml"/>
    <w:next w:val="Norml"/>
    <w:uiPriority w:val="35"/>
    <w:unhideWhenUsed/>
    <w:qFormat/>
    <w:rsid w:val="00C753A3"/>
    <w:pPr>
      <w:spacing w:after="200" w:line="240" w:lineRule="auto"/>
    </w:pPr>
    <w:rPr>
      <w:i/>
      <w:iCs/>
      <w:color w:val="44546A" w:themeColor="text2"/>
      <w:sz w:val="18"/>
      <w:szCs w:val="18"/>
    </w:rPr>
  </w:style>
  <w:style w:type="paragraph" w:styleId="Cm">
    <w:name w:val="Title"/>
    <w:basedOn w:val="Norml"/>
    <w:next w:val="Norml"/>
    <w:link w:val="CmChar"/>
    <w:uiPriority w:val="10"/>
    <w:qFormat/>
    <w:rsid w:val="002322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32240"/>
    <w:rPr>
      <w:rFonts w:asciiTheme="majorHAnsi" w:eastAsiaTheme="majorEastAsia" w:hAnsiTheme="majorHAnsi" w:cstheme="majorBidi"/>
      <w:spacing w:val="-10"/>
      <w:kern w:val="28"/>
      <w:sz w:val="56"/>
      <w:szCs w:val="56"/>
    </w:rPr>
  </w:style>
  <w:style w:type="paragraph" w:styleId="lfej">
    <w:name w:val="header"/>
    <w:basedOn w:val="Norml"/>
    <w:link w:val="lfejChar"/>
    <w:uiPriority w:val="99"/>
    <w:unhideWhenUsed/>
    <w:rsid w:val="003E22D2"/>
    <w:pPr>
      <w:tabs>
        <w:tab w:val="center" w:pos="4536"/>
        <w:tab w:val="right" w:pos="9072"/>
      </w:tabs>
      <w:spacing w:after="0" w:line="240" w:lineRule="auto"/>
    </w:pPr>
  </w:style>
  <w:style w:type="character" w:customStyle="1" w:styleId="lfejChar">
    <w:name w:val="Élőfej Char"/>
    <w:basedOn w:val="Bekezdsalapbettpusa"/>
    <w:link w:val="lfej"/>
    <w:uiPriority w:val="99"/>
    <w:rsid w:val="003E22D2"/>
  </w:style>
  <w:style w:type="paragraph" w:styleId="llb">
    <w:name w:val="footer"/>
    <w:basedOn w:val="Norml"/>
    <w:link w:val="llbChar"/>
    <w:uiPriority w:val="99"/>
    <w:unhideWhenUsed/>
    <w:rsid w:val="003E22D2"/>
    <w:pPr>
      <w:tabs>
        <w:tab w:val="center" w:pos="4536"/>
        <w:tab w:val="right" w:pos="9072"/>
      </w:tabs>
      <w:spacing w:after="0" w:line="240" w:lineRule="auto"/>
    </w:pPr>
  </w:style>
  <w:style w:type="character" w:customStyle="1" w:styleId="llbChar">
    <w:name w:val="Élőláb Char"/>
    <w:basedOn w:val="Bekezdsalapbettpusa"/>
    <w:link w:val="llb"/>
    <w:uiPriority w:val="99"/>
    <w:rsid w:val="003E22D2"/>
  </w:style>
  <w:style w:type="character" w:styleId="Hiperhivatkozs">
    <w:name w:val="Hyperlink"/>
    <w:basedOn w:val="Bekezdsalapbettpusa"/>
    <w:uiPriority w:val="99"/>
    <w:unhideWhenUsed/>
    <w:rsid w:val="00ED7A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7989">
      <w:bodyDiv w:val="1"/>
      <w:marLeft w:val="0"/>
      <w:marRight w:val="0"/>
      <w:marTop w:val="0"/>
      <w:marBottom w:val="0"/>
      <w:divBdr>
        <w:top w:val="none" w:sz="0" w:space="0" w:color="auto"/>
        <w:left w:val="none" w:sz="0" w:space="0" w:color="auto"/>
        <w:bottom w:val="none" w:sz="0" w:space="0" w:color="auto"/>
        <w:right w:val="none" w:sz="0" w:space="0" w:color="auto"/>
      </w:divBdr>
    </w:div>
    <w:div w:id="884606293">
      <w:bodyDiv w:val="1"/>
      <w:marLeft w:val="0"/>
      <w:marRight w:val="0"/>
      <w:marTop w:val="0"/>
      <w:marBottom w:val="0"/>
      <w:divBdr>
        <w:top w:val="none" w:sz="0" w:space="0" w:color="auto"/>
        <w:left w:val="none" w:sz="0" w:space="0" w:color="auto"/>
        <w:bottom w:val="none" w:sz="0" w:space="0" w:color="auto"/>
        <w:right w:val="none" w:sz="0" w:space="0" w:color="auto"/>
      </w:divBdr>
    </w:div>
    <w:div w:id="91174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agyarkukoricaklub.hu/data/file/2016/01/24/a-termesverseny-resztvevoinek-teendoi-a-verseny-lebonyolitasa-soran_2015.pdf?show=" TargetMode="External"/><Relationship Id="rId2" Type="http://schemas.openxmlformats.org/officeDocument/2006/relationships/hyperlink" Target="http://www.magyarkukoricaklub.hu/data/file/2016/01/24/a-kukorica-termesverseny-ellenorzesi-rendszere.pdf?show=" TargetMode="External"/><Relationship Id="rId1" Type="http://schemas.openxmlformats.org/officeDocument/2006/relationships/hyperlink" Target="http://www.magyarkukoricaklub.hu/data/file/2016/01/24/szabalykonyv_2016.pdf?show=" TargetMode="External"/><Relationship Id="rId6" Type="http://schemas.openxmlformats.org/officeDocument/2006/relationships/hyperlink" Target="http://www.magyarkukoricaklub.hu/data/file/2016/02/24/parcellakijelolo_2016.pdf?show=" TargetMode="External"/><Relationship Id="rId5" Type="http://schemas.openxmlformats.org/officeDocument/2006/relationships/hyperlink" Target="http://www.magyarkukoricaklub.hu/data/file/2016/07/24/termesverseny-ellenorzes_2016.pptx?show=" TargetMode="External"/><Relationship Id="rId4" Type="http://schemas.openxmlformats.org/officeDocument/2006/relationships/hyperlink" Target="http://www.magyarkukoricaklub.hu/data/file/2016/08/24/kukorica-termesbecsles-es-a-betakaritas-bejelentese.pdf?show="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3</Pages>
  <Words>751</Words>
  <Characters>5185</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Szieberth Dénes</dc:creator>
  <cp:keywords/>
  <dc:description/>
  <cp:lastModifiedBy>Szieberth Dénes</cp:lastModifiedBy>
  <cp:revision>7</cp:revision>
  <cp:lastPrinted>2016-10-30T16:36:00Z</cp:lastPrinted>
  <dcterms:created xsi:type="dcterms:W3CDTF">2016-10-30T04:48:00Z</dcterms:created>
  <dcterms:modified xsi:type="dcterms:W3CDTF">2016-10-30T16:36:00Z</dcterms:modified>
</cp:coreProperties>
</file>